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657" w:rsidRPr="00F96AE6" w:rsidRDefault="005C0657" w:rsidP="005C0657">
      <w:pPr>
        <w:pStyle w:val="NoSpacing"/>
        <w:jc w:val="center"/>
        <w:rPr>
          <w:b/>
          <w:sz w:val="24"/>
          <w:szCs w:val="24"/>
          <w:u w:val="single"/>
        </w:rPr>
      </w:pPr>
      <w:bookmarkStart w:id="0" w:name="_GoBack"/>
      <w:bookmarkEnd w:id="0"/>
    </w:p>
    <w:p w:rsidR="005C0657" w:rsidRPr="00621EB5" w:rsidRDefault="005C0657" w:rsidP="005C0657">
      <w:pPr>
        <w:pStyle w:val="NoSpacing"/>
        <w:jc w:val="center"/>
        <w:rPr>
          <w:rFonts w:ascii="Times New Roman" w:hAnsi="Times New Roman" w:cs="Times New Roman"/>
          <w:b/>
          <w:sz w:val="32"/>
          <w:szCs w:val="32"/>
        </w:rPr>
      </w:pPr>
      <w:r w:rsidRPr="00621EB5">
        <w:rPr>
          <w:rFonts w:ascii="Times New Roman" w:hAnsi="Times New Roman" w:cs="Times New Roman"/>
          <w:b/>
          <w:sz w:val="32"/>
          <w:szCs w:val="32"/>
        </w:rPr>
        <w:t>Asia Pacific Economic Cooperation - Energy Working Group</w:t>
      </w:r>
    </w:p>
    <w:p w:rsidR="003B306A" w:rsidRPr="00621EB5" w:rsidRDefault="003B306A" w:rsidP="003B306A">
      <w:pPr>
        <w:pStyle w:val="NoSpacing"/>
        <w:jc w:val="center"/>
        <w:rPr>
          <w:rFonts w:ascii="Times New Roman" w:hAnsi="Times New Roman" w:cs="Times New Roman"/>
          <w:b/>
          <w:sz w:val="32"/>
          <w:szCs w:val="32"/>
        </w:rPr>
      </w:pPr>
      <w:r w:rsidRPr="00621EB5">
        <w:rPr>
          <w:rFonts w:ascii="Times New Roman" w:hAnsi="Times New Roman" w:cs="Times New Roman"/>
          <w:b/>
          <w:sz w:val="32"/>
          <w:szCs w:val="32"/>
        </w:rPr>
        <w:t>Draft Strategic Plan for 2014 - 2018</w:t>
      </w:r>
    </w:p>
    <w:p w:rsidR="003B306A" w:rsidRPr="00F96AE6" w:rsidRDefault="003B306A" w:rsidP="005C0657">
      <w:pPr>
        <w:pStyle w:val="NoSpacing"/>
        <w:jc w:val="center"/>
        <w:rPr>
          <w:b/>
          <w:sz w:val="24"/>
          <w:szCs w:val="24"/>
        </w:rPr>
      </w:pPr>
    </w:p>
    <w:p w:rsidR="00621EB5" w:rsidRDefault="00621EB5" w:rsidP="005C0657">
      <w:pPr>
        <w:rPr>
          <w:rFonts w:ascii="Times New Roman" w:eastAsiaTheme="minorEastAsia" w:hAnsi="Times New Roman"/>
          <w:b/>
          <w:sz w:val="24"/>
          <w:szCs w:val="24"/>
        </w:rPr>
      </w:pPr>
    </w:p>
    <w:p w:rsidR="000A79BD" w:rsidRDefault="000A79BD" w:rsidP="005C0657">
      <w:pPr>
        <w:rPr>
          <w:rFonts w:ascii="Times New Roman" w:eastAsiaTheme="minorEastAsia" w:hAnsi="Times New Roman"/>
          <w:b/>
          <w:sz w:val="24"/>
          <w:szCs w:val="24"/>
        </w:rPr>
      </w:pPr>
      <w:r w:rsidRPr="000A79BD">
        <w:rPr>
          <w:rFonts w:ascii="Times New Roman" w:eastAsiaTheme="minorEastAsia" w:hAnsi="Times New Roman"/>
          <w:b/>
          <w:sz w:val="24"/>
          <w:szCs w:val="24"/>
        </w:rPr>
        <w:t>Energy Challenges and Opportunities in the APEC Region</w:t>
      </w:r>
      <w:r w:rsidR="006456C2">
        <w:rPr>
          <w:rStyle w:val="FootnoteReference"/>
          <w:rFonts w:ascii="Times New Roman" w:eastAsiaTheme="minorEastAsia" w:hAnsi="Times New Roman"/>
          <w:b/>
          <w:sz w:val="24"/>
          <w:szCs w:val="24"/>
        </w:rPr>
        <w:footnoteReference w:id="1"/>
      </w:r>
    </w:p>
    <w:p w:rsidR="000A79BD" w:rsidRDefault="000A79BD" w:rsidP="005C0657">
      <w:pPr>
        <w:rPr>
          <w:rFonts w:ascii="Times New Roman" w:eastAsiaTheme="minorEastAsia" w:hAnsi="Times New Roman"/>
          <w:b/>
          <w:sz w:val="24"/>
          <w:szCs w:val="24"/>
        </w:rPr>
      </w:pPr>
    </w:p>
    <w:p w:rsidR="000A79BD" w:rsidRDefault="000A79BD" w:rsidP="005C0657">
      <w:pPr>
        <w:rPr>
          <w:rFonts w:ascii="Times New Roman" w:eastAsiaTheme="minorEastAsia" w:hAnsi="Times New Roman"/>
          <w:sz w:val="24"/>
          <w:szCs w:val="24"/>
        </w:rPr>
      </w:pPr>
      <w:r>
        <w:rPr>
          <w:rFonts w:ascii="Times New Roman" w:eastAsiaTheme="minorEastAsia" w:hAnsi="Times New Roman"/>
          <w:sz w:val="24"/>
          <w:szCs w:val="24"/>
        </w:rPr>
        <w:t xml:space="preserve">A variety of trends and recent events have converged in ways that present unprecedented energy challenges </w:t>
      </w:r>
      <w:r w:rsidR="00140C1A">
        <w:rPr>
          <w:rFonts w:ascii="Times New Roman" w:eastAsiaTheme="minorEastAsia" w:hAnsi="Times New Roman"/>
          <w:sz w:val="24"/>
          <w:szCs w:val="24"/>
        </w:rPr>
        <w:t xml:space="preserve">and opportunities </w:t>
      </w:r>
      <w:r>
        <w:rPr>
          <w:rFonts w:ascii="Times New Roman" w:eastAsiaTheme="minorEastAsia" w:hAnsi="Times New Roman"/>
          <w:sz w:val="24"/>
          <w:szCs w:val="24"/>
        </w:rPr>
        <w:t xml:space="preserve">for APEC economies over the next five years. Volatility in world oil markets, climate change, newfound unconventional gas reserves, the growth of developing economies and rapid changes in technology have all contributed to a landscape that involves significant threats to regional energy security, but also </w:t>
      </w:r>
      <w:r w:rsidR="00140C1A">
        <w:rPr>
          <w:rFonts w:ascii="Times New Roman" w:eastAsiaTheme="minorEastAsia" w:hAnsi="Times New Roman"/>
          <w:sz w:val="24"/>
          <w:szCs w:val="24"/>
        </w:rPr>
        <w:t xml:space="preserve">present </w:t>
      </w:r>
      <w:r>
        <w:rPr>
          <w:rFonts w:ascii="Times New Roman" w:eastAsiaTheme="minorEastAsia" w:hAnsi="Times New Roman"/>
          <w:sz w:val="24"/>
          <w:szCs w:val="24"/>
        </w:rPr>
        <w:t xml:space="preserve">new </w:t>
      </w:r>
      <w:r w:rsidR="00703BAF">
        <w:rPr>
          <w:rFonts w:ascii="Times New Roman" w:eastAsiaTheme="minorEastAsia" w:hAnsi="Times New Roman"/>
          <w:sz w:val="24"/>
          <w:szCs w:val="24"/>
        </w:rPr>
        <w:t xml:space="preserve">enormous </w:t>
      </w:r>
      <w:r>
        <w:rPr>
          <w:rFonts w:ascii="Times New Roman" w:eastAsiaTheme="minorEastAsia" w:hAnsi="Times New Roman"/>
          <w:sz w:val="24"/>
          <w:szCs w:val="24"/>
        </w:rPr>
        <w:t>opportunities</w:t>
      </w:r>
      <w:r w:rsidR="00703BAF">
        <w:rPr>
          <w:rFonts w:ascii="Times New Roman" w:eastAsiaTheme="minorEastAsia" w:hAnsi="Times New Roman"/>
          <w:sz w:val="24"/>
          <w:szCs w:val="24"/>
        </w:rPr>
        <w:t xml:space="preserve"> and pathways</w:t>
      </w:r>
      <w:r>
        <w:rPr>
          <w:rFonts w:ascii="Times New Roman" w:eastAsiaTheme="minorEastAsia" w:hAnsi="Times New Roman"/>
          <w:sz w:val="24"/>
          <w:szCs w:val="24"/>
        </w:rPr>
        <w:t>.</w:t>
      </w:r>
    </w:p>
    <w:p w:rsidR="006456C2" w:rsidRDefault="006456C2" w:rsidP="005C0657">
      <w:pPr>
        <w:rPr>
          <w:rFonts w:ascii="Times New Roman" w:eastAsiaTheme="minorEastAsia" w:hAnsi="Times New Roman"/>
          <w:sz w:val="24"/>
          <w:szCs w:val="24"/>
        </w:rPr>
      </w:pPr>
    </w:p>
    <w:p w:rsidR="006456C2" w:rsidRDefault="00140C1A" w:rsidP="006456C2">
      <w:pPr>
        <w:rPr>
          <w:rFonts w:ascii="Times New Roman" w:eastAsiaTheme="minorEastAsia" w:hAnsi="Times New Roman"/>
          <w:sz w:val="24"/>
          <w:szCs w:val="24"/>
        </w:rPr>
      </w:pPr>
      <w:r>
        <w:rPr>
          <w:rFonts w:ascii="Times New Roman" w:eastAsiaTheme="minorEastAsia" w:hAnsi="Times New Roman"/>
          <w:sz w:val="24"/>
          <w:szCs w:val="24"/>
        </w:rPr>
        <w:t>Major</w:t>
      </w:r>
      <w:r w:rsidR="006C1BDE">
        <w:rPr>
          <w:rFonts w:ascii="Times New Roman" w:eastAsiaTheme="minorEastAsia" w:hAnsi="Times New Roman"/>
          <w:sz w:val="24"/>
          <w:szCs w:val="24"/>
        </w:rPr>
        <w:t xml:space="preserve"> concern</w:t>
      </w:r>
      <w:r>
        <w:rPr>
          <w:rFonts w:ascii="Times New Roman" w:eastAsiaTheme="minorEastAsia" w:hAnsi="Times New Roman"/>
          <w:sz w:val="24"/>
          <w:szCs w:val="24"/>
        </w:rPr>
        <w:t>s</w:t>
      </w:r>
      <w:r w:rsidR="002C5E99">
        <w:rPr>
          <w:rFonts w:ascii="Times New Roman" w:eastAsiaTheme="minorEastAsia" w:hAnsi="Times New Roman"/>
          <w:sz w:val="24"/>
          <w:szCs w:val="24"/>
        </w:rPr>
        <w:t xml:space="preserve"> in the APEC region</w:t>
      </w:r>
      <w:r w:rsidR="006C1BDE">
        <w:rPr>
          <w:rFonts w:ascii="Times New Roman" w:eastAsiaTheme="minorEastAsia" w:hAnsi="Times New Roman"/>
          <w:sz w:val="24"/>
          <w:szCs w:val="24"/>
        </w:rPr>
        <w:t xml:space="preserve"> </w:t>
      </w:r>
      <w:r w:rsidR="002C5E99">
        <w:rPr>
          <w:rFonts w:ascii="Times New Roman" w:eastAsiaTheme="minorEastAsia" w:hAnsi="Times New Roman"/>
          <w:sz w:val="24"/>
          <w:szCs w:val="24"/>
        </w:rPr>
        <w:t xml:space="preserve">involve </w:t>
      </w:r>
      <w:r>
        <w:rPr>
          <w:rFonts w:ascii="Times New Roman" w:eastAsiaTheme="minorEastAsia" w:hAnsi="Times New Roman"/>
          <w:sz w:val="24"/>
          <w:szCs w:val="24"/>
        </w:rPr>
        <w:t xml:space="preserve">sufficient </w:t>
      </w:r>
      <w:r w:rsidR="002C5E99">
        <w:rPr>
          <w:rFonts w:ascii="Times New Roman" w:eastAsiaTheme="minorEastAsia" w:hAnsi="Times New Roman"/>
          <w:sz w:val="24"/>
          <w:szCs w:val="24"/>
        </w:rPr>
        <w:t xml:space="preserve">oil production, </w:t>
      </w:r>
      <w:r w:rsidR="00DB4FB1">
        <w:rPr>
          <w:rFonts w:ascii="Times New Roman" w:eastAsiaTheme="minorEastAsia" w:hAnsi="Times New Roman"/>
          <w:sz w:val="24"/>
          <w:szCs w:val="24"/>
        </w:rPr>
        <w:t xml:space="preserve">rising GHG emissions and </w:t>
      </w:r>
      <w:r w:rsidR="001C204B">
        <w:rPr>
          <w:rFonts w:ascii="Times New Roman" w:eastAsiaTheme="minorEastAsia" w:hAnsi="Times New Roman"/>
          <w:sz w:val="24"/>
          <w:szCs w:val="24"/>
        </w:rPr>
        <w:t xml:space="preserve">questions surrounding </w:t>
      </w:r>
      <w:r w:rsidR="00DB4FB1">
        <w:rPr>
          <w:rFonts w:ascii="Times New Roman" w:eastAsiaTheme="minorEastAsia" w:hAnsi="Times New Roman"/>
          <w:sz w:val="24"/>
          <w:szCs w:val="24"/>
        </w:rPr>
        <w:t>future nuclear power generation</w:t>
      </w:r>
      <w:r w:rsidR="002C5E99">
        <w:rPr>
          <w:rFonts w:ascii="Times New Roman" w:eastAsiaTheme="minorEastAsia" w:hAnsi="Times New Roman"/>
          <w:sz w:val="24"/>
          <w:szCs w:val="24"/>
        </w:rPr>
        <w:t xml:space="preserve">. </w:t>
      </w:r>
      <w:r w:rsidR="006456C2" w:rsidRPr="006456C2">
        <w:rPr>
          <w:rFonts w:ascii="Times New Roman" w:eastAsiaTheme="minorEastAsia" w:hAnsi="Times New Roman"/>
          <w:sz w:val="24"/>
          <w:szCs w:val="24"/>
        </w:rPr>
        <w:t xml:space="preserve">Since 1990, </w:t>
      </w:r>
      <w:r w:rsidR="00703BAF">
        <w:rPr>
          <w:rFonts w:ascii="Times New Roman" w:eastAsiaTheme="minorEastAsia" w:hAnsi="Times New Roman"/>
          <w:sz w:val="24"/>
          <w:szCs w:val="24"/>
        </w:rPr>
        <w:t xml:space="preserve">overall </w:t>
      </w:r>
      <w:r w:rsidR="006456C2" w:rsidRPr="006456C2">
        <w:rPr>
          <w:rFonts w:ascii="Times New Roman" w:eastAsiaTheme="minorEastAsia" w:hAnsi="Times New Roman"/>
          <w:sz w:val="24"/>
          <w:szCs w:val="24"/>
        </w:rPr>
        <w:t>oi</w:t>
      </w:r>
      <w:r w:rsidR="006456C2">
        <w:rPr>
          <w:rFonts w:ascii="Times New Roman" w:eastAsiaTheme="minorEastAsia" w:hAnsi="Times New Roman"/>
          <w:sz w:val="24"/>
          <w:szCs w:val="24"/>
        </w:rPr>
        <w:t xml:space="preserve">l production in the APEC region </w:t>
      </w:r>
      <w:r w:rsidR="006456C2" w:rsidRPr="006456C2">
        <w:rPr>
          <w:rFonts w:ascii="Times New Roman" w:eastAsiaTheme="minorEastAsia" w:hAnsi="Times New Roman"/>
          <w:sz w:val="24"/>
          <w:szCs w:val="24"/>
        </w:rPr>
        <w:t>has increased only sligh</w:t>
      </w:r>
      <w:r w:rsidR="006456C2">
        <w:rPr>
          <w:rFonts w:ascii="Times New Roman" w:eastAsiaTheme="minorEastAsia" w:hAnsi="Times New Roman"/>
          <w:sz w:val="24"/>
          <w:szCs w:val="24"/>
        </w:rPr>
        <w:t xml:space="preserve">tly, while oil demand has risen </w:t>
      </w:r>
      <w:r w:rsidR="006456C2" w:rsidRPr="006456C2">
        <w:rPr>
          <w:rFonts w:ascii="Times New Roman" w:eastAsiaTheme="minorEastAsia" w:hAnsi="Times New Roman"/>
          <w:sz w:val="24"/>
          <w:szCs w:val="24"/>
        </w:rPr>
        <w:t>significantly. As a re</w:t>
      </w:r>
      <w:r w:rsidR="006456C2">
        <w:rPr>
          <w:rFonts w:ascii="Times New Roman" w:eastAsiaTheme="minorEastAsia" w:hAnsi="Times New Roman"/>
          <w:sz w:val="24"/>
          <w:szCs w:val="24"/>
        </w:rPr>
        <w:t xml:space="preserve">sult, oil imports into the APEC region have grown faster than </w:t>
      </w:r>
      <w:r w:rsidR="006456C2" w:rsidRPr="006456C2">
        <w:rPr>
          <w:rFonts w:ascii="Times New Roman" w:eastAsiaTheme="minorEastAsia" w:hAnsi="Times New Roman"/>
          <w:sz w:val="24"/>
          <w:szCs w:val="24"/>
        </w:rPr>
        <w:t>production.</w:t>
      </w:r>
      <w:r w:rsidR="006456C2">
        <w:rPr>
          <w:rFonts w:ascii="Times New Roman" w:eastAsiaTheme="minorEastAsia" w:hAnsi="Times New Roman"/>
          <w:sz w:val="24"/>
          <w:szCs w:val="24"/>
        </w:rPr>
        <w:t xml:space="preserve"> </w:t>
      </w:r>
      <w:r w:rsidR="006456C2" w:rsidRPr="006456C2">
        <w:rPr>
          <w:rFonts w:ascii="Times New Roman" w:eastAsiaTheme="minorEastAsia" w:hAnsi="Times New Roman"/>
          <w:sz w:val="24"/>
          <w:szCs w:val="24"/>
        </w:rPr>
        <w:t>Despite some signific</w:t>
      </w:r>
      <w:r w:rsidR="006456C2">
        <w:rPr>
          <w:rFonts w:ascii="Times New Roman" w:eastAsiaTheme="minorEastAsia" w:hAnsi="Times New Roman"/>
          <w:sz w:val="24"/>
          <w:szCs w:val="24"/>
        </w:rPr>
        <w:t xml:space="preserve">ant increases in APEC’s own oil </w:t>
      </w:r>
      <w:r w:rsidR="006456C2" w:rsidRPr="006456C2">
        <w:rPr>
          <w:rFonts w:ascii="Times New Roman" w:eastAsiaTheme="minorEastAsia" w:hAnsi="Times New Roman"/>
          <w:sz w:val="24"/>
          <w:szCs w:val="24"/>
        </w:rPr>
        <w:t>production, t</w:t>
      </w:r>
      <w:r w:rsidR="006456C2">
        <w:rPr>
          <w:rFonts w:ascii="Times New Roman" w:eastAsiaTheme="minorEastAsia" w:hAnsi="Times New Roman"/>
          <w:sz w:val="24"/>
          <w:szCs w:val="24"/>
        </w:rPr>
        <w:t xml:space="preserve">he APEC region is expected to become more </w:t>
      </w:r>
      <w:r w:rsidR="006456C2" w:rsidRPr="006456C2">
        <w:rPr>
          <w:rFonts w:ascii="Times New Roman" w:eastAsiaTheme="minorEastAsia" w:hAnsi="Times New Roman"/>
          <w:sz w:val="24"/>
          <w:szCs w:val="24"/>
        </w:rPr>
        <w:t>dependent upo</w:t>
      </w:r>
      <w:r w:rsidR="006456C2">
        <w:rPr>
          <w:rFonts w:ascii="Times New Roman" w:eastAsiaTheme="minorEastAsia" w:hAnsi="Times New Roman"/>
          <w:sz w:val="24"/>
          <w:szCs w:val="24"/>
        </w:rPr>
        <w:t xml:space="preserve">n oil imported from outside the </w:t>
      </w:r>
      <w:r w:rsidR="006456C2" w:rsidRPr="006456C2">
        <w:rPr>
          <w:rFonts w:ascii="Times New Roman" w:eastAsiaTheme="minorEastAsia" w:hAnsi="Times New Roman"/>
          <w:sz w:val="24"/>
          <w:szCs w:val="24"/>
        </w:rPr>
        <w:t>regio</w:t>
      </w:r>
      <w:r w:rsidR="006456C2">
        <w:rPr>
          <w:rFonts w:ascii="Times New Roman" w:eastAsiaTheme="minorEastAsia" w:hAnsi="Times New Roman"/>
          <w:sz w:val="24"/>
          <w:szCs w:val="24"/>
        </w:rPr>
        <w:t xml:space="preserve">n, exposing the region to </w:t>
      </w:r>
      <w:r w:rsidR="00703BAF">
        <w:rPr>
          <w:rFonts w:ascii="Times New Roman" w:eastAsiaTheme="minorEastAsia" w:hAnsi="Times New Roman"/>
          <w:sz w:val="24"/>
          <w:szCs w:val="24"/>
        </w:rPr>
        <w:t xml:space="preserve">possible </w:t>
      </w:r>
      <w:r w:rsidR="006456C2">
        <w:rPr>
          <w:rFonts w:ascii="Times New Roman" w:eastAsiaTheme="minorEastAsia" w:hAnsi="Times New Roman"/>
          <w:sz w:val="24"/>
          <w:szCs w:val="24"/>
        </w:rPr>
        <w:t>additional supply shocks.</w:t>
      </w:r>
    </w:p>
    <w:p w:rsidR="00DB4FB1" w:rsidRDefault="00DB4FB1" w:rsidP="006456C2">
      <w:pPr>
        <w:rPr>
          <w:rFonts w:ascii="Times New Roman" w:eastAsiaTheme="minorEastAsia" w:hAnsi="Times New Roman"/>
          <w:sz w:val="24"/>
          <w:szCs w:val="24"/>
        </w:rPr>
      </w:pPr>
    </w:p>
    <w:p w:rsidR="00DB4FB1" w:rsidRDefault="00DB4FB1" w:rsidP="00DB4FB1">
      <w:pPr>
        <w:rPr>
          <w:rFonts w:ascii="Times New Roman" w:eastAsiaTheme="minorEastAsia" w:hAnsi="Times New Roman"/>
          <w:sz w:val="24"/>
          <w:szCs w:val="24"/>
        </w:rPr>
      </w:pPr>
      <w:r>
        <w:rPr>
          <w:rFonts w:ascii="Times New Roman" w:eastAsiaTheme="minorEastAsia" w:hAnsi="Times New Roman"/>
          <w:sz w:val="24"/>
          <w:szCs w:val="24"/>
        </w:rPr>
        <w:t xml:space="preserve">Meanwhile, should APEC continue along its current trajectory of GHG emissions, the consequences for the climate could </w:t>
      </w:r>
      <w:r w:rsidR="007621F2">
        <w:rPr>
          <w:rFonts w:ascii="Times New Roman" w:eastAsiaTheme="minorEastAsia" w:hAnsi="Times New Roman"/>
          <w:sz w:val="24"/>
          <w:szCs w:val="24"/>
        </w:rPr>
        <w:t xml:space="preserve">potentially </w:t>
      </w:r>
      <w:r w:rsidR="00140C1A">
        <w:rPr>
          <w:rFonts w:ascii="Times New Roman" w:eastAsiaTheme="minorEastAsia" w:hAnsi="Times New Roman"/>
          <w:sz w:val="24"/>
          <w:szCs w:val="24"/>
        </w:rPr>
        <w:t>have a</w:t>
      </w:r>
      <w:r>
        <w:rPr>
          <w:rFonts w:ascii="Times New Roman" w:eastAsiaTheme="minorEastAsia" w:hAnsi="Times New Roman"/>
          <w:sz w:val="24"/>
          <w:szCs w:val="24"/>
        </w:rPr>
        <w:t xml:space="preserve"> </w:t>
      </w:r>
      <w:r w:rsidR="006F13F1">
        <w:rPr>
          <w:rFonts w:ascii="Times New Roman" w:eastAsiaTheme="minorEastAsia" w:hAnsi="Times New Roman"/>
          <w:sz w:val="24"/>
          <w:szCs w:val="24"/>
        </w:rPr>
        <w:t>devastating</w:t>
      </w:r>
      <w:r w:rsidR="00140C1A">
        <w:rPr>
          <w:rFonts w:ascii="Times New Roman" w:eastAsiaTheme="minorEastAsia" w:hAnsi="Times New Roman"/>
          <w:sz w:val="24"/>
          <w:szCs w:val="24"/>
        </w:rPr>
        <w:t xml:space="preserve"> impact</w:t>
      </w:r>
      <w:r w:rsidR="006F13F1">
        <w:rPr>
          <w:rFonts w:ascii="Times New Roman" w:eastAsiaTheme="minorEastAsia" w:hAnsi="Times New Roman"/>
          <w:sz w:val="24"/>
          <w:szCs w:val="24"/>
        </w:rPr>
        <w:t>.</w:t>
      </w:r>
      <w:r w:rsidR="007621F2">
        <w:rPr>
          <w:rFonts w:ascii="Times New Roman" w:eastAsiaTheme="minorEastAsia" w:hAnsi="Times New Roman"/>
          <w:sz w:val="24"/>
          <w:szCs w:val="24"/>
        </w:rPr>
        <w:t xml:space="preserve"> </w:t>
      </w:r>
      <w:r>
        <w:rPr>
          <w:rFonts w:ascii="Times New Roman" w:eastAsiaTheme="minorEastAsia" w:hAnsi="Times New Roman"/>
          <w:sz w:val="24"/>
          <w:szCs w:val="24"/>
        </w:rPr>
        <w:t xml:space="preserve">APEC region </w:t>
      </w:r>
      <w:r w:rsidR="00140C1A">
        <w:rPr>
          <w:rFonts w:ascii="Times New Roman" w:eastAsiaTheme="minorEastAsia" w:hAnsi="Times New Roman"/>
          <w:sz w:val="24"/>
          <w:szCs w:val="24"/>
        </w:rPr>
        <w:t>carbon dioxide (</w:t>
      </w:r>
      <w:r>
        <w:rPr>
          <w:rFonts w:ascii="Times New Roman" w:eastAsiaTheme="minorEastAsia" w:hAnsi="Times New Roman"/>
          <w:sz w:val="24"/>
          <w:szCs w:val="24"/>
        </w:rPr>
        <w:t>CO2</w:t>
      </w:r>
      <w:r w:rsidR="00140C1A">
        <w:rPr>
          <w:rFonts w:ascii="Times New Roman" w:eastAsiaTheme="minorEastAsia" w:hAnsi="Times New Roman"/>
          <w:sz w:val="24"/>
          <w:szCs w:val="24"/>
        </w:rPr>
        <w:t>)</w:t>
      </w:r>
      <w:r>
        <w:rPr>
          <w:rFonts w:ascii="Times New Roman" w:eastAsiaTheme="minorEastAsia" w:hAnsi="Times New Roman"/>
          <w:sz w:val="24"/>
          <w:szCs w:val="24"/>
        </w:rPr>
        <w:t xml:space="preserve"> </w:t>
      </w:r>
      <w:r w:rsidRPr="00DB4FB1">
        <w:rPr>
          <w:rFonts w:ascii="Times New Roman" w:eastAsiaTheme="minorEastAsia" w:hAnsi="Times New Roman"/>
          <w:sz w:val="24"/>
          <w:szCs w:val="24"/>
        </w:rPr>
        <w:t xml:space="preserve">emissions from fuel </w:t>
      </w:r>
      <w:r>
        <w:rPr>
          <w:rFonts w:ascii="Times New Roman" w:eastAsiaTheme="minorEastAsia" w:hAnsi="Times New Roman"/>
          <w:sz w:val="24"/>
          <w:szCs w:val="24"/>
        </w:rPr>
        <w:t xml:space="preserve">combustion are expected to rise </w:t>
      </w:r>
      <w:r w:rsidRPr="00DB4FB1">
        <w:rPr>
          <w:rFonts w:ascii="Times New Roman" w:eastAsiaTheme="minorEastAsia" w:hAnsi="Times New Roman"/>
          <w:sz w:val="24"/>
          <w:szCs w:val="24"/>
        </w:rPr>
        <w:t>by about 32</w:t>
      </w:r>
      <w:r w:rsidR="00703BAF">
        <w:rPr>
          <w:rFonts w:ascii="Times New Roman" w:eastAsiaTheme="minorEastAsia" w:hAnsi="Times New Roman"/>
          <w:sz w:val="24"/>
          <w:szCs w:val="24"/>
        </w:rPr>
        <w:t xml:space="preserve"> percent</w:t>
      </w:r>
      <w:r w:rsidRPr="00DB4FB1">
        <w:rPr>
          <w:rFonts w:ascii="Times New Roman" w:eastAsiaTheme="minorEastAsia" w:hAnsi="Times New Roman"/>
          <w:sz w:val="24"/>
          <w:szCs w:val="24"/>
        </w:rPr>
        <w:t xml:space="preserve"> be</w:t>
      </w:r>
      <w:r>
        <w:rPr>
          <w:rFonts w:ascii="Times New Roman" w:eastAsiaTheme="minorEastAsia" w:hAnsi="Times New Roman"/>
          <w:sz w:val="24"/>
          <w:szCs w:val="24"/>
        </w:rPr>
        <w:t xml:space="preserve">tween 2010 and 2035. The threat </w:t>
      </w:r>
      <w:r w:rsidRPr="00DB4FB1">
        <w:rPr>
          <w:rFonts w:ascii="Times New Roman" w:eastAsiaTheme="minorEastAsia" w:hAnsi="Times New Roman"/>
          <w:sz w:val="24"/>
          <w:szCs w:val="24"/>
        </w:rPr>
        <w:t>these emi</w:t>
      </w:r>
      <w:r>
        <w:rPr>
          <w:rFonts w:ascii="Times New Roman" w:eastAsiaTheme="minorEastAsia" w:hAnsi="Times New Roman"/>
          <w:sz w:val="24"/>
          <w:szCs w:val="24"/>
        </w:rPr>
        <w:t xml:space="preserve">ssions pose to humanity, to the </w:t>
      </w:r>
      <w:r w:rsidRPr="00DB4FB1">
        <w:rPr>
          <w:rFonts w:ascii="Times New Roman" w:eastAsiaTheme="minorEastAsia" w:hAnsi="Times New Roman"/>
          <w:sz w:val="24"/>
          <w:szCs w:val="24"/>
        </w:rPr>
        <w:t>environment, a</w:t>
      </w:r>
      <w:r>
        <w:rPr>
          <w:rFonts w:ascii="Times New Roman" w:eastAsiaTheme="minorEastAsia" w:hAnsi="Times New Roman"/>
          <w:sz w:val="24"/>
          <w:szCs w:val="24"/>
        </w:rPr>
        <w:t xml:space="preserve">nd to the economies of the APEC </w:t>
      </w:r>
      <w:r w:rsidRPr="00DB4FB1">
        <w:rPr>
          <w:rFonts w:ascii="Times New Roman" w:eastAsiaTheme="minorEastAsia" w:hAnsi="Times New Roman"/>
          <w:sz w:val="24"/>
          <w:szCs w:val="24"/>
        </w:rPr>
        <w:t>region and the wor</w:t>
      </w:r>
      <w:r>
        <w:rPr>
          <w:rFonts w:ascii="Times New Roman" w:eastAsiaTheme="minorEastAsia" w:hAnsi="Times New Roman"/>
          <w:sz w:val="24"/>
          <w:szCs w:val="24"/>
        </w:rPr>
        <w:t xml:space="preserve">ld certainly make it one of the </w:t>
      </w:r>
      <w:r w:rsidRPr="00DB4FB1">
        <w:rPr>
          <w:rFonts w:ascii="Times New Roman" w:eastAsiaTheme="minorEastAsia" w:hAnsi="Times New Roman"/>
          <w:sz w:val="24"/>
          <w:szCs w:val="24"/>
        </w:rPr>
        <w:t>greatest challenges facing the region.</w:t>
      </w:r>
    </w:p>
    <w:p w:rsidR="003A614C" w:rsidRDefault="003A614C" w:rsidP="00DB4FB1">
      <w:pPr>
        <w:rPr>
          <w:rFonts w:ascii="Times New Roman" w:eastAsiaTheme="minorEastAsia" w:hAnsi="Times New Roman"/>
          <w:sz w:val="24"/>
          <w:szCs w:val="24"/>
        </w:rPr>
      </w:pPr>
    </w:p>
    <w:p w:rsidR="003A614C" w:rsidRDefault="007B7523" w:rsidP="00DB4FB1">
      <w:pPr>
        <w:rPr>
          <w:rFonts w:ascii="Times New Roman" w:eastAsiaTheme="minorEastAsia" w:hAnsi="Times New Roman"/>
          <w:sz w:val="24"/>
          <w:szCs w:val="24"/>
        </w:rPr>
      </w:pPr>
      <w:r>
        <w:rPr>
          <w:rFonts w:ascii="Times New Roman" w:eastAsiaTheme="minorEastAsia" w:hAnsi="Times New Roman"/>
          <w:sz w:val="24"/>
          <w:szCs w:val="24"/>
        </w:rPr>
        <w:t>Finally, t</w:t>
      </w:r>
      <w:r w:rsidR="003A614C" w:rsidRPr="003A614C">
        <w:rPr>
          <w:rFonts w:ascii="Times New Roman" w:eastAsiaTheme="minorEastAsia" w:hAnsi="Times New Roman"/>
          <w:sz w:val="24"/>
          <w:szCs w:val="24"/>
        </w:rPr>
        <w:t xml:space="preserve">he Fukushima Nuclear Accident has caused the APEC economies that use nuclear power, or are considering using nuclear power, to reassess their policies. Nuclear safety regulation is being reviewed and upgraded in all APEC economies with nuclear power. These safety reviews will necessarily cause some delays and slow-downs in nuclear power development. </w:t>
      </w:r>
      <w:r>
        <w:rPr>
          <w:rFonts w:ascii="Times New Roman" w:eastAsiaTheme="minorEastAsia" w:hAnsi="Times New Roman"/>
          <w:sz w:val="24"/>
          <w:szCs w:val="24"/>
        </w:rPr>
        <w:t>While all</w:t>
      </w:r>
      <w:r w:rsidR="003A614C" w:rsidRPr="003A614C">
        <w:rPr>
          <w:rFonts w:ascii="Times New Roman" w:eastAsiaTheme="minorEastAsia" w:hAnsi="Times New Roman"/>
          <w:sz w:val="24"/>
          <w:szCs w:val="24"/>
        </w:rPr>
        <w:t xml:space="preserve"> evidence suggests that the long term </w:t>
      </w:r>
      <w:r w:rsidR="00140C1A">
        <w:rPr>
          <w:rFonts w:ascii="Times New Roman" w:eastAsiaTheme="minorEastAsia" w:hAnsi="Times New Roman"/>
          <w:sz w:val="24"/>
          <w:szCs w:val="24"/>
        </w:rPr>
        <w:t xml:space="preserve">development of nuclear power will not be impacted by the accident at Fukushima, the </w:t>
      </w:r>
      <w:r>
        <w:rPr>
          <w:rFonts w:ascii="Times New Roman" w:eastAsiaTheme="minorEastAsia" w:hAnsi="Times New Roman"/>
          <w:sz w:val="24"/>
          <w:szCs w:val="24"/>
        </w:rPr>
        <w:t>uncertainty surrounding nuclear development in the short-to-medium term</w:t>
      </w:r>
      <w:r w:rsidR="00140C1A">
        <w:rPr>
          <w:rFonts w:ascii="Times New Roman" w:eastAsiaTheme="minorEastAsia" w:hAnsi="Times New Roman"/>
          <w:sz w:val="24"/>
          <w:szCs w:val="24"/>
        </w:rPr>
        <w:t xml:space="preserve"> will remain</w:t>
      </w:r>
      <w:r>
        <w:rPr>
          <w:rFonts w:ascii="Times New Roman" w:eastAsiaTheme="minorEastAsia" w:hAnsi="Times New Roman"/>
          <w:sz w:val="24"/>
          <w:szCs w:val="24"/>
        </w:rPr>
        <w:t>.</w:t>
      </w:r>
    </w:p>
    <w:p w:rsidR="002C5E99" w:rsidRDefault="002C5E99" w:rsidP="006456C2">
      <w:pPr>
        <w:rPr>
          <w:rFonts w:ascii="Times New Roman" w:eastAsiaTheme="minorEastAsia" w:hAnsi="Times New Roman"/>
          <w:sz w:val="24"/>
          <w:szCs w:val="24"/>
        </w:rPr>
      </w:pPr>
    </w:p>
    <w:p w:rsidR="002C5E99" w:rsidRDefault="00D47864" w:rsidP="0018025D">
      <w:pPr>
        <w:rPr>
          <w:rFonts w:ascii="Times New Roman" w:eastAsiaTheme="minorEastAsia" w:hAnsi="Times New Roman"/>
          <w:sz w:val="24"/>
          <w:szCs w:val="24"/>
        </w:rPr>
      </w:pPr>
      <w:r>
        <w:rPr>
          <w:rFonts w:ascii="Times New Roman" w:eastAsiaTheme="minorEastAsia" w:hAnsi="Times New Roman"/>
          <w:sz w:val="24"/>
          <w:szCs w:val="24"/>
        </w:rPr>
        <w:t>The</w:t>
      </w:r>
      <w:r w:rsidR="00140C1A">
        <w:rPr>
          <w:rFonts w:ascii="Times New Roman" w:eastAsiaTheme="minorEastAsia" w:hAnsi="Times New Roman"/>
          <w:sz w:val="24"/>
          <w:szCs w:val="24"/>
        </w:rPr>
        <w:t xml:space="preserve"> </w:t>
      </w:r>
      <w:r>
        <w:rPr>
          <w:rFonts w:ascii="Times New Roman" w:eastAsiaTheme="minorEastAsia" w:hAnsi="Times New Roman"/>
          <w:sz w:val="24"/>
          <w:szCs w:val="24"/>
        </w:rPr>
        <w:t xml:space="preserve">region </w:t>
      </w:r>
      <w:r w:rsidR="00140C1A">
        <w:rPr>
          <w:rFonts w:ascii="Times New Roman" w:eastAsiaTheme="minorEastAsia" w:hAnsi="Times New Roman"/>
          <w:sz w:val="24"/>
          <w:szCs w:val="24"/>
        </w:rPr>
        <w:t xml:space="preserve">has also seen several encouraging trends, </w:t>
      </w:r>
      <w:r w:rsidR="002C5E99">
        <w:rPr>
          <w:rFonts w:ascii="Times New Roman" w:eastAsiaTheme="minorEastAsia" w:hAnsi="Times New Roman"/>
          <w:sz w:val="24"/>
          <w:szCs w:val="24"/>
        </w:rPr>
        <w:t>includ</w:t>
      </w:r>
      <w:r>
        <w:rPr>
          <w:rFonts w:ascii="Times New Roman" w:eastAsiaTheme="minorEastAsia" w:hAnsi="Times New Roman"/>
          <w:sz w:val="24"/>
          <w:szCs w:val="24"/>
        </w:rPr>
        <w:t>ing</w:t>
      </w:r>
      <w:r w:rsidR="001C204B">
        <w:rPr>
          <w:rFonts w:ascii="Times New Roman" w:eastAsiaTheme="minorEastAsia" w:hAnsi="Times New Roman"/>
          <w:sz w:val="24"/>
          <w:szCs w:val="24"/>
        </w:rPr>
        <w:t xml:space="preserve"> progress on reducing energy intensity,</w:t>
      </w:r>
      <w:r>
        <w:rPr>
          <w:rFonts w:ascii="Times New Roman" w:eastAsiaTheme="minorEastAsia" w:hAnsi="Times New Roman"/>
          <w:sz w:val="24"/>
          <w:szCs w:val="24"/>
        </w:rPr>
        <w:t xml:space="preserve"> greater</w:t>
      </w:r>
      <w:r w:rsidR="001C204B">
        <w:rPr>
          <w:rFonts w:ascii="Times New Roman" w:eastAsiaTheme="minorEastAsia" w:hAnsi="Times New Roman"/>
          <w:sz w:val="24"/>
          <w:szCs w:val="24"/>
        </w:rPr>
        <w:t xml:space="preserve"> access to large </w:t>
      </w:r>
      <w:r w:rsidR="00703BAF">
        <w:rPr>
          <w:rFonts w:ascii="Times New Roman" w:eastAsiaTheme="minorEastAsia" w:hAnsi="Times New Roman"/>
          <w:sz w:val="24"/>
          <w:szCs w:val="24"/>
        </w:rPr>
        <w:t xml:space="preserve">natural </w:t>
      </w:r>
      <w:r w:rsidR="001C204B">
        <w:rPr>
          <w:rFonts w:ascii="Times New Roman" w:eastAsiaTheme="minorEastAsia" w:hAnsi="Times New Roman"/>
          <w:sz w:val="24"/>
          <w:szCs w:val="24"/>
        </w:rPr>
        <w:t>gas reserves</w:t>
      </w:r>
      <w:r w:rsidR="00DB4FB1">
        <w:rPr>
          <w:rFonts w:ascii="Times New Roman" w:eastAsiaTheme="minorEastAsia" w:hAnsi="Times New Roman"/>
          <w:sz w:val="24"/>
          <w:szCs w:val="24"/>
        </w:rPr>
        <w:t xml:space="preserve"> and the acceleration of renewable energy technology deployment</w:t>
      </w:r>
      <w:r w:rsidR="001A2924">
        <w:rPr>
          <w:rFonts w:ascii="Times New Roman" w:eastAsiaTheme="minorEastAsia" w:hAnsi="Times New Roman"/>
          <w:sz w:val="24"/>
          <w:szCs w:val="24"/>
        </w:rPr>
        <w:t xml:space="preserve">. </w:t>
      </w:r>
      <w:r w:rsidR="0018025D" w:rsidRPr="0018025D">
        <w:rPr>
          <w:rFonts w:ascii="Times New Roman" w:eastAsiaTheme="minorEastAsia" w:hAnsi="Times New Roman"/>
          <w:sz w:val="24"/>
          <w:szCs w:val="24"/>
        </w:rPr>
        <w:t xml:space="preserve">By 2035, </w:t>
      </w:r>
      <w:r w:rsidR="00032C50">
        <w:rPr>
          <w:rFonts w:ascii="Times New Roman" w:eastAsiaTheme="minorEastAsia" w:hAnsi="Times New Roman"/>
          <w:sz w:val="24"/>
          <w:szCs w:val="24"/>
        </w:rPr>
        <w:t xml:space="preserve">the </w:t>
      </w:r>
      <w:r w:rsidR="00032C50">
        <w:rPr>
          <w:rFonts w:ascii="Times New Roman" w:hAnsi="Times New Roman"/>
          <w:sz w:val="24"/>
          <w:szCs w:val="24"/>
        </w:rPr>
        <w:t>Asia Pacific Energy Research Center (</w:t>
      </w:r>
      <w:r w:rsidR="0018025D">
        <w:rPr>
          <w:rFonts w:ascii="Times New Roman" w:eastAsiaTheme="minorEastAsia" w:hAnsi="Times New Roman"/>
          <w:sz w:val="24"/>
          <w:szCs w:val="24"/>
        </w:rPr>
        <w:t>APERC</w:t>
      </w:r>
      <w:r w:rsidR="00032C50">
        <w:rPr>
          <w:rFonts w:ascii="Times New Roman" w:eastAsiaTheme="minorEastAsia" w:hAnsi="Times New Roman"/>
          <w:sz w:val="24"/>
          <w:szCs w:val="24"/>
        </w:rPr>
        <w:t>)</w:t>
      </w:r>
      <w:r w:rsidR="0018025D" w:rsidRPr="0018025D">
        <w:rPr>
          <w:rFonts w:ascii="Times New Roman" w:eastAsiaTheme="minorEastAsia" w:hAnsi="Times New Roman"/>
          <w:sz w:val="24"/>
          <w:szCs w:val="24"/>
        </w:rPr>
        <w:t xml:space="preserve"> expect</w:t>
      </w:r>
      <w:r w:rsidR="0018025D">
        <w:rPr>
          <w:rFonts w:ascii="Times New Roman" w:eastAsiaTheme="minorEastAsia" w:hAnsi="Times New Roman"/>
          <w:sz w:val="24"/>
          <w:szCs w:val="24"/>
        </w:rPr>
        <w:t>s</w:t>
      </w:r>
      <w:r w:rsidR="0018025D" w:rsidRPr="0018025D">
        <w:rPr>
          <w:rFonts w:ascii="Times New Roman" w:eastAsiaTheme="minorEastAsia" w:hAnsi="Times New Roman"/>
          <w:sz w:val="24"/>
          <w:szCs w:val="24"/>
        </w:rPr>
        <w:t xml:space="preserve"> the APEC region primary energy supply to increase by about 53</w:t>
      </w:r>
      <w:r w:rsidR="00703BAF">
        <w:rPr>
          <w:rFonts w:ascii="Times New Roman" w:eastAsiaTheme="minorEastAsia" w:hAnsi="Times New Roman"/>
          <w:sz w:val="24"/>
          <w:szCs w:val="24"/>
        </w:rPr>
        <w:t xml:space="preserve"> percent</w:t>
      </w:r>
      <w:r w:rsidR="0018025D" w:rsidRPr="0018025D">
        <w:rPr>
          <w:rFonts w:ascii="Times New Roman" w:eastAsiaTheme="minorEastAsia" w:hAnsi="Times New Roman"/>
          <w:sz w:val="24"/>
          <w:szCs w:val="24"/>
        </w:rPr>
        <w:t xml:space="preserve"> compared to 2005, while </w:t>
      </w:r>
      <w:r w:rsidR="00140C1A">
        <w:rPr>
          <w:rFonts w:ascii="Times New Roman" w:eastAsiaTheme="minorEastAsia" w:hAnsi="Times New Roman"/>
          <w:sz w:val="24"/>
          <w:szCs w:val="24"/>
        </w:rPr>
        <w:t>gross national product (</w:t>
      </w:r>
      <w:r w:rsidR="0018025D" w:rsidRPr="0018025D">
        <w:rPr>
          <w:rFonts w:ascii="Times New Roman" w:eastAsiaTheme="minorEastAsia" w:hAnsi="Times New Roman"/>
          <w:sz w:val="24"/>
          <w:szCs w:val="24"/>
        </w:rPr>
        <w:t>GDP</w:t>
      </w:r>
      <w:r w:rsidR="00140C1A">
        <w:rPr>
          <w:rFonts w:ascii="Times New Roman" w:eastAsiaTheme="minorEastAsia" w:hAnsi="Times New Roman"/>
          <w:sz w:val="24"/>
          <w:szCs w:val="24"/>
        </w:rPr>
        <w:t>)</w:t>
      </w:r>
      <w:r w:rsidR="0018025D" w:rsidRPr="0018025D">
        <w:rPr>
          <w:rFonts w:ascii="Times New Roman" w:eastAsiaTheme="minorEastAsia" w:hAnsi="Times New Roman"/>
          <w:sz w:val="24"/>
          <w:szCs w:val="24"/>
        </w:rPr>
        <w:t xml:space="preserve"> will increase by about</w:t>
      </w:r>
      <w:r w:rsidR="0018025D">
        <w:rPr>
          <w:rFonts w:ascii="Times New Roman" w:eastAsiaTheme="minorEastAsia" w:hAnsi="Times New Roman"/>
          <w:sz w:val="24"/>
          <w:szCs w:val="24"/>
        </w:rPr>
        <w:t xml:space="preserve"> 225</w:t>
      </w:r>
      <w:r w:rsidR="00703BAF">
        <w:rPr>
          <w:rFonts w:ascii="Times New Roman" w:eastAsiaTheme="minorEastAsia" w:hAnsi="Times New Roman"/>
          <w:sz w:val="24"/>
          <w:szCs w:val="24"/>
        </w:rPr>
        <w:t xml:space="preserve"> percent</w:t>
      </w:r>
      <w:r w:rsidR="0018025D">
        <w:rPr>
          <w:rFonts w:ascii="Times New Roman" w:eastAsiaTheme="minorEastAsia" w:hAnsi="Times New Roman"/>
          <w:sz w:val="24"/>
          <w:szCs w:val="24"/>
        </w:rPr>
        <w:t>. T</w:t>
      </w:r>
      <w:r w:rsidR="0018025D" w:rsidRPr="0018025D">
        <w:rPr>
          <w:rFonts w:ascii="Times New Roman" w:eastAsiaTheme="minorEastAsia" w:hAnsi="Times New Roman"/>
          <w:sz w:val="24"/>
          <w:szCs w:val="24"/>
        </w:rPr>
        <w:t>he net impact will be a decrease in primary energy intensity of about 53</w:t>
      </w:r>
      <w:r w:rsidR="00703BAF">
        <w:rPr>
          <w:rFonts w:ascii="Times New Roman" w:eastAsiaTheme="minorEastAsia" w:hAnsi="Times New Roman"/>
          <w:sz w:val="24"/>
          <w:szCs w:val="24"/>
        </w:rPr>
        <w:t xml:space="preserve"> percent</w:t>
      </w:r>
      <w:r w:rsidR="0018025D" w:rsidRPr="0018025D">
        <w:rPr>
          <w:rFonts w:ascii="Times New Roman" w:eastAsiaTheme="minorEastAsia" w:hAnsi="Times New Roman"/>
          <w:sz w:val="24"/>
          <w:szCs w:val="24"/>
        </w:rPr>
        <w:t>. This decline primarily reflects improvements in technology driven by market forces (including rising energy prices) and the impacts of existing government policies promoting energy efficiency.</w:t>
      </w:r>
    </w:p>
    <w:p w:rsidR="00E77DDC" w:rsidRDefault="00E77DDC" w:rsidP="0018025D">
      <w:pPr>
        <w:rPr>
          <w:rFonts w:ascii="Times New Roman" w:eastAsiaTheme="minorEastAsia" w:hAnsi="Times New Roman"/>
          <w:sz w:val="24"/>
          <w:szCs w:val="24"/>
        </w:rPr>
      </w:pPr>
    </w:p>
    <w:p w:rsidR="00E77DDC" w:rsidRDefault="00E77DDC" w:rsidP="0018025D">
      <w:pPr>
        <w:rPr>
          <w:rFonts w:ascii="Times New Roman" w:eastAsiaTheme="minorEastAsia" w:hAnsi="Times New Roman"/>
          <w:sz w:val="24"/>
          <w:szCs w:val="24"/>
        </w:rPr>
      </w:pPr>
      <w:r>
        <w:rPr>
          <w:rFonts w:ascii="Times New Roman" w:eastAsiaTheme="minorEastAsia" w:hAnsi="Times New Roman"/>
          <w:sz w:val="24"/>
          <w:szCs w:val="24"/>
        </w:rPr>
        <w:t>Meanwhile, t</w:t>
      </w:r>
      <w:r w:rsidRPr="00E77DDC">
        <w:rPr>
          <w:rFonts w:ascii="Times New Roman" w:eastAsiaTheme="minorEastAsia" w:hAnsi="Times New Roman"/>
          <w:sz w:val="24"/>
          <w:szCs w:val="24"/>
        </w:rPr>
        <w:t xml:space="preserve">he growing production of unconventional gas, </w:t>
      </w:r>
      <w:r w:rsidR="00703BAF">
        <w:rPr>
          <w:rFonts w:ascii="Times New Roman" w:eastAsiaTheme="minorEastAsia" w:hAnsi="Times New Roman"/>
          <w:sz w:val="24"/>
          <w:szCs w:val="24"/>
        </w:rPr>
        <w:t xml:space="preserve">initially </w:t>
      </w:r>
      <w:r w:rsidRPr="00E77DDC">
        <w:rPr>
          <w:rFonts w:ascii="Times New Roman" w:eastAsiaTheme="minorEastAsia" w:hAnsi="Times New Roman"/>
          <w:sz w:val="24"/>
          <w:szCs w:val="24"/>
        </w:rPr>
        <w:t>in the U</w:t>
      </w:r>
      <w:r w:rsidR="00703BAF">
        <w:rPr>
          <w:rFonts w:ascii="Times New Roman" w:eastAsiaTheme="minorEastAsia" w:hAnsi="Times New Roman"/>
          <w:sz w:val="24"/>
          <w:szCs w:val="24"/>
        </w:rPr>
        <w:t>nited States</w:t>
      </w:r>
      <w:r w:rsidRPr="00E77DDC">
        <w:rPr>
          <w:rFonts w:ascii="Times New Roman" w:eastAsiaTheme="minorEastAsia" w:hAnsi="Times New Roman"/>
          <w:sz w:val="24"/>
          <w:szCs w:val="24"/>
        </w:rPr>
        <w:t xml:space="preserve"> and Canada</w:t>
      </w:r>
      <w:r w:rsidR="00703BAF">
        <w:rPr>
          <w:rFonts w:ascii="Times New Roman" w:eastAsiaTheme="minorEastAsia" w:hAnsi="Times New Roman"/>
          <w:sz w:val="24"/>
          <w:szCs w:val="24"/>
        </w:rPr>
        <w:t xml:space="preserve"> but with significant potential in other APEC economies</w:t>
      </w:r>
      <w:r w:rsidRPr="00E77DDC">
        <w:rPr>
          <w:rFonts w:ascii="Times New Roman" w:eastAsiaTheme="minorEastAsia" w:hAnsi="Times New Roman"/>
          <w:sz w:val="24"/>
          <w:szCs w:val="24"/>
        </w:rPr>
        <w:t>, has far exceeded expectations of only a few years ago. This is primarily the result of new technology for producing shale gas, including horizontal drilling and hydraulic fracturing.</w:t>
      </w:r>
      <w:r>
        <w:rPr>
          <w:rFonts w:ascii="Times New Roman" w:eastAsiaTheme="minorEastAsia" w:hAnsi="Times New Roman"/>
          <w:sz w:val="24"/>
          <w:szCs w:val="24"/>
        </w:rPr>
        <w:t xml:space="preserve"> T</w:t>
      </w:r>
      <w:r w:rsidRPr="00E77DDC">
        <w:rPr>
          <w:rFonts w:ascii="Times New Roman" w:eastAsiaTheme="minorEastAsia" w:hAnsi="Times New Roman"/>
          <w:sz w:val="24"/>
          <w:szCs w:val="24"/>
        </w:rPr>
        <w:t xml:space="preserve">he conventional and unconventional gas resources of the Asia–Pacific region are immense. </w:t>
      </w:r>
      <w:r w:rsidR="009A7AD2">
        <w:rPr>
          <w:rFonts w:ascii="Times New Roman" w:eastAsiaTheme="minorEastAsia" w:hAnsi="Times New Roman"/>
          <w:sz w:val="24"/>
          <w:szCs w:val="24"/>
        </w:rPr>
        <w:t>W</w:t>
      </w:r>
      <w:r w:rsidRPr="00E77DDC">
        <w:rPr>
          <w:rFonts w:ascii="Times New Roman" w:eastAsiaTheme="minorEastAsia" w:hAnsi="Times New Roman"/>
          <w:sz w:val="24"/>
          <w:szCs w:val="24"/>
        </w:rPr>
        <w:t>ith LNG prices in Asia several times high</w:t>
      </w:r>
      <w:r w:rsidR="00D47864">
        <w:rPr>
          <w:rFonts w:ascii="Times New Roman" w:eastAsiaTheme="minorEastAsia" w:hAnsi="Times New Roman"/>
          <w:sz w:val="24"/>
          <w:szCs w:val="24"/>
        </w:rPr>
        <w:t>er than</w:t>
      </w:r>
      <w:r w:rsidRPr="00E77DDC">
        <w:rPr>
          <w:rFonts w:ascii="Times New Roman" w:eastAsiaTheme="minorEastAsia" w:hAnsi="Times New Roman"/>
          <w:sz w:val="24"/>
          <w:szCs w:val="24"/>
        </w:rPr>
        <w:t xml:space="preserve"> those in North America</w:t>
      </w:r>
      <w:r>
        <w:rPr>
          <w:rFonts w:ascii="Times New Roman" w:eastAsiaTheme="minorEastAsia" w:hAnsi="Times New Roman"/>
          <w:sz w:val="24"/>
          <w:szCs w:val="24"/>
        </w:rPr>
        <w:t>,</w:t>
      </w:r>
      <w:r w:rsidRPr="00E77DDC">
        <w:rPr>
          <w:rFonts w:ascii="Times New Roman" w:eastAsiaTheme="minorEastAsia" w:hAnsi="Times New Roman"/>
          <w:sz w:val="24"/>
          <w:szCs w:val="24"/>
        </w:rPr>
        <w:t xml:space="preserve"> the economics of gas development outside of North America, as well as further gas development in North America, </w:t>
      </w:r>
      <w:r>
        <w:rPr>
          <w:rFonts w:ascii="Times New Roman" w:eastAsiaTheme="minorEastAsia" w:hAnsi="Times New Roman"/>
          <w:sz w:val="24"/>
          <w:szCs w:val="24"/>
        </w:rPr>
        <w:t>are</w:t>
      </w:r>
      <w:r w:rsidRPr="00E77DDC">
        <w:rPr>
          <w:rFonts w:ascii="Times New Roman" w:eastAsiaTheme="minorEastAsia" w:hAnsi="Times New Roman"/>
          <w:sz w:val="24"/>
          <w:szCs w:val="24"/>
        </w:rPr>
        <w:t xml:space="preserve"> compelling.</w:t>
      </w:r>
    </w:p>
    <w:p w:rsidR="00E77DDC" w:rsidRDefault="00E77DDC" w:rsidP="0018025D">
      <w:pPr>
        <w:rPr>
          <w:rFonts w:ascii="Times New Roman" w:eastAsiaTheme="minorEastAsia" w:hAnsi="Times New Roman"/>
          <w:sz w:val="24"/>
          <w:szCs w:val="24"/>
        </w:rPr>
      </w:pPr>
    </w:p>
    <w:p w:rsidR="00E77DDC" w:rsidRPr="000A79BD" w:rsidRDefault="00E77DDC" w:rsidP="0018025D">
      <w:pPr>
        <w:rPr>
          <w:rFonts w:ascii="Times New Roman" w:eastAsiaTheme="minorEastAsia" w:hAnsi="Times New Roman"/>
          <w:sz w:val="24"/>
          <w:szCs w:val="24"/>
        </w:rPr>
      </w:pPr>
      <w:r>
        <w:rPr>
          <w:rFonts w:ascii="Times New Roman" w:eastAsiaTheme="minorEastAsia" w:hAnsi="Times New Roman"/>
          <w:sz w:val="24"/>
          <w:szCs w:val="24"/>
        </w:rPr>
        <w:t xml:space="preserve">Finally, </w:t>
      </w:r>
      <w:r w:rsidRPr="00E77DDC">
        <w:rPr>
          <w:rFonts w:ascii="Times New Roman" w:eastAsiaTheme="minorEastAsia" w:hAnsi="Times New Roman"/>
          <w:sz w:val="24"/>
          <w:szCs w:val="24"/>
        </w:rPr>
        <w:t>many APEC</w:t>
      </w:r>
      <w:r w:rsidR="0042192E">
        <w:rPr>
          <w:rFonts w:ascii="Times New Roman" w:eastAsiaTheme="minorEastAsia" w:hAnsi="Times New Roman"/>
          <w:sz w:val="24"/>
          <w:szCs w:val="24"/>
        </w:rPr>
        <w:t xml:space="preserve"> economies </w:t>
      </w:r>
      <w:r w:rsidR="009A7AD2">
        <w:rPr>
          <w:rFonts w:ascii="Times New Roman" w:eastAsiaTheme="minorEastAsia" w:hAnsi="Times New Roman"/>
          <w:sz w:val="24"/>
          <w:szCs w:val="24"/>
        </w:rPr>
        <w:t xml:space="preserve">also </w:t>
      </w:r>
      <w:r w:rsidR="0042192E">
        <w:rPr>
          <w:rFonts w:ascii="Times New Roman" w:eastAsiaTheme="minorEastAsia" w:hAnsi="Times New Roman"/>
          <w:sz w:val="24"/>
          <w:szCs w:val="24"/>
        </w:rPr>
        <w:t>are responding to</w:t>
      </w:r>
      <w:r w:rsidRPr="00E77DDC">
        <w:rPr>
          <w:rFonts w:ascii="Times New Roman" w:eastAsiaTheme="minorEastAsia" w:hAnsi="Times New Roman"/>
          <w:sz w:val="24"/>
          <w:szCs w:val="24"/>
        </w:rPr>
        <w:t xml:space="preserve"> climate change challenges with policies to promote </w:t>
      </w:r>
      <w:r w:rsidR="0042192E">
        <w:rPr>
          <w:rFonts w:ascii="Times New Roman" w:eastAsiaTheme="minorEastAsia" w:hAnsi="Times New Roman"/>
          <w:sz w:val="24"/>
          <w:szCs w:val="24"/>
        </w:rPr>
        <w:t>renewable energy</w:t>
      </w:r>
      <w:r w:rsidRPr="00E77DDC">
        <w:rPr>
          <w:rFonts w:ascii="Times New Roman" w:eastAsiaTheme="minorEastAsia" w:hAnsi="Times New Roman"/>
          <w:sz w:val="24"/>
          <w:szCs w:val="24"/>
        </w:rPr>
        <w:t xml:space="preserve"> development.</w:t>
      </w:r>
      <w:r w:rsidR="0042192E">
        <w:rPr>
          <w:rFonts w:ascii="Times New Roman" w:eastAsiaTheme="minorEastAsia" w:hAnsi="Times New Roman"/>
          <w:sz w:val="24"/>
          <w:szCs w:val="24"/>
        </w:rPr>
        <w:t xml:space="preserve"> Technological improvement also </w:t>
      </w:r>
      <w:r w:rsidR="0042192E" w:rsidRPr="0042192E">
        <w:rPr>
          <w:rFonts w:ascii="Times New Roman" w:eastAsiaTheme="minorEastAsia" w:hAnsi="Times New Roman"/>
          <w:sz w:val="24"/>
          <w:szCs w:val="24"/>
        </w:rPr>
        <w:t>continues to reduce the cost and improve the performance of renewable energy.</w:t>
      </w:r>
      <w:r w:rsidR="0042192E">
        <w:rPr>
          <w:rFonts w:ascii="Times New Roman" w:eastAsiaTheme="minorEastAsia" w:hAnsi="Times New Roman"/>
          <w:sz w:val="24"/>
          <w:szCs w:val="24"/>
        </w:rPr>
        <w:t xml:space="preserve"> While APERC expects renewable electricity generation to grow faster than</w:t>
      </w:r>
      <w:r w:rsidR="0042192E" w:rsidRPr="0042192E">
        <w:rPr>
          <w:rFonts w:ascii="Times New Roman" w:eastAsiaTheme="minorEastAsia" w:hAnsi="Times New Roman"/>
          <w:sz w:val="24"/>
          <w:szCs w:val="24"/>
        </w:rPr>
        <w:t xml:space="preserve"> any</w:t>
      </w:r>
      <w:r w:rsidR="0042192E">
        <w:rPr>
          <w:rFonts w:ascii="Times New Roman" w:eastAsiaTheme="minorEastAsia" w:hAnsi="Times New Roman"/>
          <w:sz w:val="24"/>
          <w:szCs w:val="24"/>
        </w:rPr>
        <w:t xml:space="preserve"> other form of electricity generation in the region, </w:t>
      </w:r>
      <w:r w:rsidR="0042192E" w:rsidRPr="0042192E">
        <w:rPr>
          <w:rFonts w:ascii="Times New Roman" w:eastAsiaTheme="minorEastAsia" w:hAnsi="Times New Roman"/>
          <w:sz w:val="24"/>
          <w:szCs w:val="24"/>
        </w:rPr>
        <w:t xml:space="preserve">the overall role of </w:t>
      </w:r>
      <w:r w:rsidR="0042192E">
        <w:rPr>
          <w:rFonts w:ascii="Times New Roman" w:eastAsiaTheme="minorEastAsia" w:hAnsi="Times New Roman"/>
          <w:sz w:val="24"/>
          <w:szCs w:val="24"/>
        </w:rPr>
        <w:t>renewables</w:t>
      </w:r>
      <w:r w:rsidR="0042192E" w:rsidRPr="0042192E">
        <w:rPr>
          <w:rFonts w:ascii="Times New Roman" w:eastAsiaTheme="minorEastAsia" w:hAnsi="Times New Roman"/>
          <w:sz w:val="24"/>
          <w:szCs w:val="24"/>
        </w:rPr>
        <w:t xml:space="preserve"> in energy supply</w:t>
      </w:r>
      <w:r w:rsidR="0042192E">
        <w:rPr>
          <w:rFonts w:ascii="Times New Roman" w:eastAsiaTheme="minorEastAsia" w:hAnsi="Times New Roman"/>
          <w:sz w:val="24"/>
          <w:szCs w:val="24"/>
        </w:rPr>
        <w:t xml:space="preserve"> will remain</w:t>
      </w:r>
      <w:r w:rsidR="0042192E" w:rsidRPr="0042192E">
        <w:rPr>
          <w:rFonts w:ascii="Times New Roman" w:eastAsiaTheme="minorEastAsia" w:hAnsi="Times New Roman"/>
          <w:sz w:val="24"/>
          <w:szCs w:val="24"/>
        </w:rPr>
        <w:t xml:space="preserve"> modest</w:t>
      </w:r>
      <w:r w:rsidR="0042192E">
        <w:rPr>
          <w:rFonts w:ascii="Times New Roman" w:eastAsiaTheme="minorEastAsia" w:hAnsi="Times New Roman"/>
          <w:sz w:val="24"/>
          <w:szCs w:val="24"/>
        </w:rPr>
        <w:t xml:space="preserve"> absent policies and investment that accelerate growth even further.</w:t>
      </w:r>
    </w:p>
    <w:p w:rsidR="000A79BD" w:rsidRDefault="000A79BD" w:rsidP="005C0657">
      <w:pPr>
        <w:rPr>
          <w:rFonts w:ascii="Times New Roman" w:eastAsiaTheme="minorEastAsia" w:hAnsi="Times New Roman"/>
          <w:b/>
          <w:sz w:val="24"/>
          <w:szCs w:val="24"/>
        </w:rPr>
      </w:pPr>
    </w:p>
    <w:p w:rsidR="000A79BD" w:rsidRPr="000A79BD" w:rsidRDefault="000A79BD" w:rsidP="005C0657">
      <w:pPr>
        <w:rPr>
          <w:rFonts w:ascii="Times New Roman" w:eastAsiaTheme="minorEastAsia" w:hAnsi="Times New Roman"/>
          <w:b/>
          <w:sz w:val="24"/>
          <w:szCs w:val="24"/>
        </w:rPr>
      </w:pPr>
      <w:r>
        <w:rPr>
          <w:rFonts w:ascii="Times New Roman" w:eastAsiaTheme="minorEastAsia" w:hAnsi="Times New Roman"/>
          <w:b/>
          <w:sz w:val="24"/>
          <w:szCs w:val="24"/>
        </w:rPr>
        <w:t>Vision Statement</w:t>
      </w:r>
    </w:p>
    <w:p w:rsidR="000A79BD" w:rsidRDefault="000A79BD" w:rsidP="005C0657">
      <w:pPr>
        <w:rPr>
          <w:rFonts w:ascii="Times New Roman" w:eastAsiaTheme="minorEastAsia" w:hAnsi="Times New Roman"/>
          <w:sz w:val="24"/>
          <w:szCs w:val="24"/>
        </w:rPr>
      </w:pPr>
    </w:p>
    <w:p w:rsidR="005C0657" w:rsidRPr="00F96AE6" w:rsidRDefault="005C0657" w:rsidP="005C0657">
      <w:pPr>
        <w:rPr>
          <w:rFonts w:ascii="Times New Roman" w:eastAsiaTheme="minorEastAsia" w:hAnsi="Times New Roman"/>
          <w:sz w:val="24"/>
          <w:szCs w:val="24"/>
        </w:rPr>
      </w:pPr>
      <w:r w:rsidRPr="00F96AE6">
        <w:rPr>
          <w:rFonts w:ascii="Times New Roman" w:eastAsiaTheme="minorEastAsia" w:hAnsi="Times New Roman"/>
          <w:sz w:val="24"/>
          <w:szCs w:val="24"/>
        </w:rPr>
        <w:t>To support APEC’s mission of promoting sustainable economic growth and prosperity, free and open trade and investment, regional economic integration and economic and technical cooperation in the Asia-Pacific region, we the E</w:t>
      </w:r>
      <w:r>
        <w:rPr>
          <w:rFonts w:ascii="Times New Roman" w:eastAsiaTheme="minorEastAsia" w:hAnsi="Times New Roman"/>
          <w:sz w:val="24"/>
          <w:szCs w:val="24"/>
        </w:rPr>
        <w:t xml:space="preserve">nergy </w:t>
      </w:r>
      <w:r w:rsidRPr="00F96AE6">
        <w:rPr>
          <w:rFonts w:ascii="Times New Roman" w:eastAsiaTheme="minorEastAsia" w:hAnsi="Times New Roman"/>
          <w:sz w:val="24"/>
          <w:szCs w:val="24"/>
        </w:rPr>
        <w:t>W</w:t>
      </w:r>
      <w:r>
        <w:rPr>
          <w:rFonts w:ascii="Times New Roman" w:eastAsiaTheme="minorEastAsia" w:hAnsi="Times New Roman"/>
          <w:sz w:val="24"/>
          <w:szCs w:val="24"/>
        </w:rPr>
        <w:t xml:space="preserve">orking </w:t>
      </w:r>
      <w:r w:rsidRPr="00F96AE6">
        <w:rPr>
          <w:rFonts w:ascii="Times New Roman" w:eastAsiaTheme="minorEastAsia" w:hAnsi="Times New Roman"/>
          <w:sz w:val="24"/>
          <w:szCs w:val="24"/>
        </w:rPr>
        <w:t>G</w:t>
      </w:r>
      <w:r>
        <w:rPr>
          <w:rFonts w:ascii="Times New Roman" w:eastAsiaTheme="minorEastAsia" w:hAnsi="Times New Roman"/>
          <w:sz w:val="24"/>
          <w:szCs w:val="24"/>
        </w:rPr>
        <w:t>roup</w:t>
      </w:r>
      <w:r w:rsidRPr="00F96AE6">
        <w:rPr>
          <w:rFonts w:ascii="Times New Roman" w:eastAsiaTheme="minorEastAsia" w:hAnsi="Times New Roman"/>
          <w:sz w:val="24"/>
          <w:szCs w:val="24"/>
        </w:rPr>
        <w:t xml:space="preserve"> </w:t>
      </w:r>
      <w:r>
        <w:rPr>
          <w:rFonts w:ascii="Times New Roman" w:eastAsiaTheme="minorEastAsia" w:hAnsi="Times New Roman"/>
          <w:sz w:val="24"/>
          <w:szCs w:val="24"/>
        </w:rPr>
        <w:t>envision</w:t>
      </w:r>
      <w:r w:rsidR="006F13F1">
        <w:rPr>
          <w:rFonts w:ascii="Times New Roman" w:eastAsiaTheme="minorEastAsia" w:hAnsi="Times New Roman"/>
          <w:sz w:val="24"/>
          <w:szCs w:val="24"/>
        </w:rPr>
        <w:t xml:space="preserve"> an Asia-Pacific that</w:t>
      </w:r>
      <w:r w:rsidRPr="00F96AE6">
        <w:rPr>
          <w:rFonts w:ascii="Times New Roman" w:eastAsiaTheme="minorEastAsia" w:hAnsi="Times New Roman"/>
          <w:sz w:val="24"/>
          <w:szCs w:val="24"/>
        </w:rPr>
        <w:t>:</w:t>
      </w:r>
    </w:p>
    <w:p w:rsidR="005C0657" w:rsidRPr="00F96AE6" w:rsidRDefault="005C0657" w:rsidP="005C0657">
      <w:pPr>
        <w:rPr>
          <w:rFonts w:ascii="Times New Roman" w:eastAsiaTheme="minorEastAsia" w:hAnsi="Times New Roman"/>
          <w:sz w:val="24"/>
          <w:szCs w:val="24"/>
        </w:rPr>
      </w:pPr>
    </w:p>
    <w:p w:rsidR="005C0657" w:rsidRDefault="0071299F" w:rsidP="0071299F">
      <w:pPr>
        <w:pStyle w:val="ListParagraph"/>
        <w:numPr>
          <w:ilvl w:val="0"/>
          <w:numId w:val="12"/>
        </w:numPr>
        <w:rPr>
          <w:rFonts w:ascii="Times New Roman" w:eastAsiaTheme="minorEastAsia" w:hAnsi="Times New Roman"/>
          <w:sz w:val="24"/>
          <w:szCs w:val="24"/>
        </w:rPr>
      </w:pPr>
      <w:r>
        <w:rPr>
          <w:rFonts w:ascii="Times New Roman" w:eastAsiaTheme="minorEastAsia" w:hAnsi="Times New Roman"/>
          <w:sz w:val="24"/>
          <w:szCs w:val="24"/>
        </w:rPr>
        <w:t>Achiev</w:t>
      </w:r>
      <w:r w:rsidR="009A7AD2">
        <w:rPr>
          <w:rFonts w:ascii="Times New Roman" w:eastAsiaTheme="minorEastAsia" w:hAnsi="Times New Roman"/>
          <w:sz w:val="24"/>
          <w:szCs w:val="24"/>
        </w:rPr>
        <w:t>es</w:t>
      </w:r>
      <w:r>
        <w:rPr>
          <w:rFonts w:ascii="Times New Roman" w:eastAsiaTheme="minorEastAsia" w:hAnsi="Times New Roman"/>
          <w:sz w:val="24"/>
          <w:szCs w:val="24"/>
        </w:rPr>
        <w:t xml:space="preserve"> greater energy security through the use of a wide variety of energy sources </w:t>
      </w:r>
      <w:r w:rsidRPr="0019142D">
        <w:rPr>
          <w:rFonts w:ascii="Times New Roman" w:eastAsiaTheme="minorEastAsia" w:hAnsi="Times New Roman"/>
          <w:sz w:val="24"/>
          <w:szCs w:val="24"/>
        </w:rPr>
        <w:t>that are developed in a safe, efficient and environmentally sustainable manner</w:t>
      </w:r>
      <w:r>
        <w:rPr>
          <w:rFonts w:ascii="Times New Roman" w:eastAsiaTheme="minorEastAsia" w:hAnsi="Times New Roman"/>
          <w:sz w:val="24"/>
          <w:szCs w:val="24"/>
        </w:rPr>
        <w:t>;</w:t>
      </w:r>
    </w:p>
    <w:p w:rsidR="009A7AD2" w:rsidRDefault="009A7AD2" w:rsidP="009A7AD2">
      <w:pPr>
        <w:pStyle w:val="ListParagraph"/>
        <w:rPr>
          <w:rFonts w:ascii="Times New Roman" w:eastAsiaTheme="minorEastAsia" w:hAnsi="Times New Roman"/>
          <w:sz w:val="24"/>
          <w:szCs w:val="24"/>
        </w:rPr>
      </w:pPr>
    </w:p>
    <w:p w:rsidR="009A7AD2" w:rsidRPr="009A7AD2" w:rsidRDefault="009A7AD2" w:rsidP="009A7AD2">
      <w:pPr>
        <w:pStyle w:val="ListParagraph"/>
        <w:numPr>
          <w:ilvl w:val="0"/>
          <w:numId w:val="12"/>
        </w:numPr>
        <w:rPr>
          <w:rFonts w:ascii="Times New Roman" w:eastAsiaTheme="minorEastAsia" w:hAnsi="Times New Roman"/>
          <w:sz w:val="24"/>
          <w:szCs w:val="24"/>
        </w:rPr>
      </w:pPr>
      <w:r>
        <w:rPr>
          <w:rFonts w:ascii="Times New Roman" w:eastAsiaTheme="minorEastAsia" w:hAnsi="Times New Roman"/>
          <w:sz w:val="24"/>
          <w:szCs w:val="24"/>
        </w:rPr>
        <w:t>Uses fossil energy in a sustainable manner without inefficient fossil fuel subsidies that cause wasteful consumption;</w:t>
      </w:r>
    </w:p>
    <w:p w:rsidR="009A7AD2" w:rsidRDefault="009A7AD2" w:rsidP="009A7AD2">
      <w:pPr>
        <w:pStyle w:val="ListParagraph"/>
        <w:rPr>
          <w:rFonts w:ascii="Times New Roman" w:eastAsiaTheme="minorEastAsia" w:hAnsi="Times New Roman"/>
          <w:sz w:val="24"/>
          <w:szCs w:val="24"/>
        </w:rPr>
      </w:pPr>
    </w:p>
    <w:p w:rsidR="005C0657" w:rsidRPr="009D1F65" w:rsidRDefault="009A7AD2" w:rsidP="0071299F">
      <w:pPr>
        <w:pStyle w:val="ListParagraph"/>
        <w:numPr>
          <w:ilvl w:val="0"/>
          <w:numId w:val="12"/>
        </w:numPr>
        <w:rPr>
          <w:rFonts w:ascii="Times New Roman" w:eastAsiaTheme="minorEastAsia" w:hAnsi="Times New Roman"/>
          <w:sz w:val="24"/>
          <w:szCs w:val="24"/>
        </w:rPr>
      </w:pPr>
      <w:r>
        <w:rPr>
          <w:rFonts w:ascii="Times New Roman" w:eastAsiaTheme="minorEastAsia" w:hAnsi="Times New Roman"/>
          <w:sz w:val="24"/>
          <w:szCs w:val="24"/>
        </w:rPr>
        <w:t>Contains</w:t>
      </w:r>
      <w:r w:rsidR="005C0657" w:rsidRPr="009D1F65">
        <w:rPr>
          <w:rFonts w:ascii="Times New Roman" w:eastAsiaTheme="minorEastAsia" w:hAnsi="Times New Roman"/>
          <w:sz w:val="24"/>
          <w:szCs w:val="24"/>
        </w:rPr>
        <w:t xml:space="preserve"> an</w:t>
      </w:r>
      <w:r>
        <w:rPr>
          <w:rFonts w:ascii="Times New Roman" w:eastAsiaTheme="minorEastAsia" w:hAnsi="Times New Roman"/>
          <w:sz w:val="24"/>
          <w:szCs w:val="24"/>
        </w:rPr>
        <w:t xml:space="preserve"> ever</w:t>
      </w:r>
      <w:r w:rsidR="005C0657" w:rsidRPr="009D1F65">
        <w:rPr>
          <w:rFonts w:ascii="Times New Roman" w:eastAsiaTheme="minorEastAsia" w:hAnsi="Times New Roman"/>
          <w:sz w:val="24"/>
          <w:szCs w:val="24"/>
        </w:rPr>
        <w:t xml:space="preserve"> increasing number of cities and communities that take a systems-based approach to clean energy deployment and energy efficiency;</w:t>
      </w:r>
    </w:p>
    <w:p w:rsidR="005C0657" w:rsidRPr="00F96AE6" w:rsidRDefault="005C0657" w:rsidP="005C0657">
      <w:pPr>
        <w:ind w:left="720" w:hanging="720"/>
        <w:rPr>
          <w:rFonts w:ascii="Times New Roman" w:eastAsiaTheme="minorEastAsia" w:hAnsi="Times New Roman"/>
          <w:sz w:val="24"/>
          <w:szCs w:val="24"/>
        </w:rPr>
      </w:pPr>
    </w:p>
    <w:p w:rsidR="005C0657" w:rsidRPr="009D1F65" w:rsidRDefault="009A7AD2" w:rsidP="0071299F">
      <w:pPr>
        <w:pStyle w:val="ListParagraph"/>
        <w:numPr>
          <w:ilvl w:val="0"/>
          <w:numId w:val="12"/>
        </w:numPr>
        <w:rPr>
          <w:rFonts w:ascii="Times New Roman" w:eastAsiaTheme="minorEastAsia" w:hAnsi="Times New Roman"/>
          <w:sz w:val="24"/>
          <w:szCs w:val="24"/>
        </w:rPr>
      </w:pPr>
      <w:r>
        <w:rPr>
          <w:rFonts w:ascii="Times New Roman" w:eastAsiaTheme="minorEastAsia" w:hAnsi="Times New Roman"/>
          <w:sz w:val="24"/>
          <w:szCs w:val="24"/>
        </w:rPr>
        <w:t>Continues to be a</w:t>
      </w:r>
      <w:r w:rsidR="005C0657" w:rsidRPr="009D1F65">
        <w:rPr>
          <w:rFonts w:ascii="Times New Roman" w:eastAsiaTheme="minorEastAsia" w:hAnsi="Times New Roman"/>
          <w:sz w:val="24"/>
          <w:szCs w:val="24"/>
        </w:rPr>
        <w:t>n innovation hub for cutting edge renewable and energy efficiency technologies and supportive policies in areas of power generation and distribution, industry, transport, buildings and appliances</w:t>
      </w:r>
      <w:r w:rsidR="005C0657">
        <w:rPr>
          <w:rFonts w:ascii="Times New Roman" w:eastAsiaTheme="minorEastAsia" w:hAnsi="Times New Roman"/>
          <w:sz w:val="24"/>
          <w:szCs w:val="24"/>
        </w:rPr>
        <w:t>;</w:t>
      </w:r>
    </w:p>
    <w:p w:rsidR="005C0657" w:rsidRDefault="005C0657" w:rsidP="005C0657">
      <w:pPr>
        <w:ind w:left="720" w:hanging="720"/>
        <w:rPr>
          <w:rFonts w:ascii="Times New Roman" w:eastAsiaTheme="minorEastAsia" w:hAnsi="Times New Roman"/>
          <w:sz w:val="24"/>
          <w:szCs w:val="24"/>
        </w:rPr>
      </w:pPr>
    </w:p>
    <w:p w:rsidR="005C0657" w:rsidRDefault="009A7AD2" w:rsidP="0071299F">
      <w:pPr>
        <w:pStyle w:val="ListParagraph"/>
        <w:numPr>
          <w:ilvl w:val="0"/>
          <w:numId w:val="12"/>
        </w:numPr>
        <w:rPr>
          <w:rFonts w:ascii="Times New Roman" w:eastAsiaTheme="minorEastAsia" w:hAnsi="Times New Roman"/>
          <w:sz w:val="24"/>
          <w:szCs w:val="24"/>
        </w:rPr>
      </w:pPr>
      <w:r>
        <w:rPr>
          <w:rFonts w:ascii="Times New Roman" w:eastAsiaTheme="minorEastAsia" w:hAnsi="Times New Roman"/>
          <w:sz w:val="24"/>
          <w:szCs w:val="24"/>
        </w:rPr>
        <w:t>Leads the world as a</w:t>
      </w:r>
      <w:r w:rsidR="005C0657" w:rsidRPr="009D1F65">
        <w:rPr>
          <w:rFonts w:ascii="Times New Roman" w:eastAsiaTheme="minorEastAsia" w:hAnsi="Times New Roman"/>
          <w:sz w:val="24"/>
          <w:szCs w:val="24"/>
        </w:rPr>
        <w:t xml:space="preserve"> region where energy goods, services and investment flow freely;</w:t>
      </w:r>
      <w:r>
        <w:rPr>
          <w:rFonts w:ascii="Times New Roman" w:eastAsiaTheme="minorEastAsia" w:hAnsi="Times New Roman"/>
          <w:sz w:val="24"/>
          <w:szCs w:val="24"/>
        </w:rPr>
        <w:t xml:space="preserve"> and</w:t>
      </w:r>
    </w:p>
    <w:p w:rsidR="0071299F" w:rsidRPr="0071299F" w:rsidRDefault="0071299F" w:rsidP="0071299F">
      <w:pPr>
        <w:pStyle w:val="ListParagraph"/>
        <w:rPr>
          <w:rFonts w:ascii="Times New Roman" w:eastAsiaTheme="minorEastAsia" w:hAnsi="Times New Roman"/>
          <w:sz w:val="24"/>
          <w:szCs w:val="24"/>
        </w:rPr>
      </w:pPr>
    </w:p>
    <w:p w:rsidR="0071299F" w:rsidRPr="009D1F65" w:rsidRDefault="0071299F" w:rsidP="0071299F">
      <w:pPr>
        <w:pStyle w:val="ListParagraph"/>
        <w:numPr>
          <w:ilvl w:val="0"/>
          <w:numId w:val="12"/>
        </w:numPr>
        <w:rPr>
          <w:rFonts w:ascii="Times New Roman" w:eastAsiaTheme="minorEastAsia" w:hAnsi="Times New Roman"/>
          <w:sz w:val="24"/>
          <w:szCs w:val="24"/>
        </w:rPr>
      </w:pPr>
      <w:r>
        <w:rPr>
          <w:rFonts w:ascii="Times New Roman" w:eastAsiaTheme="minorEastAsia" w:hAnsi="Times New Roman"/>
          <w:sz w:val="24"/>
          <w:szCs w:val="24"/>
        </w:rPr>
        <w:t>Transition</w:t>
      </w:r>
      <w:r w:rsidR="009A7AD2">
        <w:rPr>
          <w:rFonts w:ascii="Times New Roman" w:eastAsiaTheme="minorEastAsia" w:hAnsi="Times New Roman"/>
          <w:sz w:val="24"/>
          <w:szCs w:val="24"/>
        </w:rPr>
        <w:t>s</w:t>
      </w:r>
      <w:r>
        <w:rPr>
          <w:rFonts w:ascii="Times New Roman" w:eastAsiaTheme="minorEastAsia" w:hAnsi="Times New Roman"/>
          <w:sz w:val="24"/>
          <w:szCs w:val="24"/>
        </w:rPr>
        <w:t xml:space="preserve"> to a lower carbon economy through the continued development of cleaner energy sources and technologies and improved energy efficiency</w:t>
      </w:r>
      <w:r w:rsidR="009A7AD2">
        <w:rPr>
          <w:rFonts w:ascii="Times New Roman" w:eastAsiaTheme="minorEastAsia" w:hAnsi="Times New Roman"/>
          <w:sz w:val="24"/>
          <w:szCs w:val="24"/>
        </w:rPr>
        <w:t xml:space="preserve"> through commercially viable technologies, and effective policies and practices</w:t>
      </w:r>
      <w:r>
        <w:rPr>
          <w:rFonts w:ascii="Times New Roman" w:eastAsiaTheme="minorEastAsia" w:hAnsi="Times New Roman"/>
          <w:sz w:val="24"/>
          <w:szCs w:val="24"/>
        </w:rPr>
        <w:t>.</w:t>
      </w:r>
    </w:p>
    <w:p w:rsidR="007621F2" w:rsidRDefault="007621F2">
      <w:pPr>
        <w:spacing w:after="200" w:line="276" w:lineRule="auto"/>
        <w:rPr>
          <w:rFonts w:ascii="Times New Roman" w:eastAsiaTheme="minorEastAsia" w:hAnsi="Times New Roman"/>
          <w:b/>
          <w:sz w:val="24"/>
          <w:szCs w:val="24"/>
          <w:u w:val="single"/>
        </w:rPr>
      </w:pPr>
      <w:r>
        <w:rPr>
          <w:rFonts w:ascii="Times New Roman" w:eastAsiaTheme="minorEastAsia" w:hAnsi="Times New Roman"/>
          <w:b/>
          <w:sz w:val="24"/>
          <w:szCs w:val="24"/>
          <w:u w:val="single"/>
        </w:rPr>
        <w:br w:type="page"/>
      </w:r>
    </w:p>
    <w:p w:rsidR="005C0657" w:rsidRDefault="005C0657" w:rsidP="005C0657">
      <w:pPr>
        <w:spacing w:after="200" w:line="276" w:lineRule="auto"/>
        <w:rPr>
          <w:rFonts w:ascii="Times New Roman" w:eastAsiaTheme="minorEastAsia" w:hAnsi="Times New Roman"/>
          <w:b/>
          <w:sz w:val="24"/>
          <w:szCs w:val="24"/>
          <w:u w:val="single"/>
        </w:rPr>
      </w:pPr>
      <w:r w:rsidRPr="00F96AE6">
        <w:rPr>
          <w:rFonts w:ascii="Times New Roman" w:eastAsiaTheme="minorEastAsia" w:hAnsi="Times New Roman"/>
          <w:b/>
          <w:sz w:val="24"/>
          <w:szCs w:val="24"/>
          <w:u w:val="single"/>
        </w:rPr>
        <w:lastRenderedPageBreak/>
        <w:t>Mission Statement</w:t>
      </w:r>
      <w:r>
        <w:rPr>
          <w:rFonts w:ascii="Times New Roman" w:eastAsiaTheme="minorEastAsia" w:hAnsi="Times New Roman"/>
          <w:b/>
          <w:sz w:val="24"/>
          <w:szCs w:val="24"/>
          <w:u w:val="single"/>
        </w:rPr>
        <w:t xml:space="preserve"> </w:t>
      </w:r>
    </w:p>
    <w:p w:rsidR="006E1198" w:rsidRDefault="005C0657" w:rsidP="005C0657">
      <w:pPr>
        <w:spacing w:after="200" w:line="276" w:lineRule="auto"/>
        <w:rPr>
          <w:rFonts w:ascii="Times New Roman" w:eastAsiaTheme="minorEastAsia" w:hAnsi="Times New Roman"/>
          <w:sz w:val="24"/>
          <w:szCs w:val="24"/>
        </w:rPr>
      </w:pPr>
      <w:r w:rsidRPr="00F96AE6">
        <w:rPr>
          <w:rFonts w:ascii="Times New Roman" w:eastAsiaTheme="minorEastAsia" w:hAnsi="Times New Roman"/>
          <w:sz w:val="24"/>
          <w:szCs w:val="24"/>
        </w:rPr>
        <w:t xml:space="preserve">The EWG’s mission </w:t>
      </w:r>
      <w:r>
        <w:rPr>
          <w:rFonts w:ascii="Times New Roman" w:eastAsiaTheme="minorEastAsia" w:hAnsi="Times New Roman"/>
          <w:sz w:val="24"/>
          <w:szCs w:val="24"/>
        </w:rPr>
        <w:t xml:space="preserve">is </w:t>
      </w:r>
      <w:r w:rsidRPr="00F96AE6">
        <w:rPr>
          <w:rFonts w:ascii="Times New Roman" w:eastAsiaTheme="minorEastAsia" w:hAnsi="Times New Roman"/>
          <w:sz w:val="24"/>
          <w:szCs w:val="24"/>
        </w:rPr>
        <w:t xml:space="preserve">to </w:t>
      </w:r>
      <w:r w:rsidR="0008156C">
        <w:rPr>
          <w:rFonts w:ascii="Times New Roman" w:eastAsiaTheme="minorEastAsia" w:hAnsi="Times New Roman"/>
          <w:sz w:val="24"/>
          <w:szCs w:val="24"/>
        </w:rPr>
        <w:t xml:space="preserve">build the capacity of APEC members to </w:t>
      </w:r>
      <w:r w:rsidR="007E6155">
        <w:rPr>
          <w:rFonts w:ascii="Times New Roman" w:eastAsiaTheme="minorEastAsia" w:hAnsi="Times New Roman"/>
          <w:sz w:val="24"/>
          <w:szCs w:val="24"/>
        </w:rPr>
        <w:t xml:space="preserve">strengthen </w:t>
      </w:r>
      <w:r w:rsidR="0008156C">
        <w:rPr>
          <w:rFonts w:ascii="Times New Roman" w:eastAsiaTheme="minorEastAsia" w:hAnsi="Times New Roman"/>
          <w:sz w:val="24"/>
          <w:szCs w:val="24"/>
        </w:rPr>
        <w:t>domestic</w:t>
      </w:r>
      <w:r w:rsidR="009A7AD2">
        <w:rPr>
          <w:rFonts w:ascii="Times New Roman" w:eastAsiaTheme="minorEastAsia" w:hAnsi="Times New Roman"/>
          <w:sz w:val="24"/>
          <w:szCs w:val="24"/>
        </w:rPr>
        <w:t xml:space="preserve"> and regional</w:t>
      </w:r>
      <w:r w:rsidR="0008156C">
        <w:rPr>
          <w:rFonts w:ascii="Times New Roman" w:eastAsiaTheme="minorEastAsia" w:hAnsi="Times New Roman"/>
          <w:sz w:val="24"/>
          <w:szCs w:val="24"/>
        </w:rPr>
        <w:t xml:space="preserve"> </w:t>
      </w:r>
      <w:r w:rsidRPr="00F96AE6">
        <w:rPr>
          <w:rFonts w:ascii="Times New Roman" w:eastAsiaTheme="minorEastAsia" w:hAnsi="Times New Roman"/>
          <w:sz w:val="24"/>
          <w:szCs w:val="24"/>
        </w:rPr>
        <w:t xml:space="preserve">energy </w:t>
      </w:r>
      <w:r w:rsidR="0008156C">
        <w:rPr>
          <w:rFonts w:ascii="Times New Roman" w:eastAsiaTheme="minorEastAsia" w:hAnsi="Times New Roman"/>
          <w:sz w:val="24"/>
          <w:szCs w:val="24"/>
        </w:rPr>
        <w:t xml:space="preserve">security </w:t>
      </w:r>
      <w:r w:rsidR="0071299F">
        <w:rPr>
          <w:rFonts w:ascii="Times New Roman" w:eastAsiaTheme="minorEastAsia" w:hAnsi="Times New Roman"/>
          <w:sz w:val="24"/>
          <w:szCs w:val="24"/>
        </w:rPr>
        <w:t>while lowering the carbon intensity of energy supply and use across the region</w:t>
      </w:r>
      <w:r w:rsidRPr="00F96AE6">
        <w:rPr>
          <w:rFonts w:ascii="Times New Roman" w:eastAsiaTheme="minorEastAsia" w:hAnsi="Times New Roman"/>
          <w:sz w:val="24"/>
          <w:szCs w:val="24"/>
        </w:rPr>
        <w:t>.</w:t>
      </w:r>
    </w:p>
    <w:p w:rsidR="005C0657" w:rsidRPr="00F96AE6" w:rsidRDefault="007943C7" w:rsidP="005C0657">
      <w:pPr>
        <w:spacing w:after="200" w:line="276" w:lineRule="auto"/>
        <w:rPr>
          <w:rFonts w:ascii="Times New Roman" w:eastAsiaTheme="minorEastAsia" w:hAnsi="Times New Roman"/>
          <w:sz w:val="24"/>
          <w:szCs w:val="24"/>
        </w:rPr>
      </w:pPr>
      <w:r>
        <w:rPr>
          <w:rFonts w:ascii="Times New Roman" w:eastAsiaTheme="minorEastAsia" w:hAnsi="Times New Roman"/>
          <w:sz w:val="24"/>
          <w:szCs w:val="24"/>
        </w:rPr>
        <w:t>K</w:t>
      </w:r>
      <w:r w:rsidR="005C0657" w:rsidRPr="00617167">
        <w:rPr>
          <w:rFonts w:ascii="Times New Roman" w:eastAsiaTheme="minorEastAsia" w:hAnsi="Times New Roman"/>
          <w:sz w:val="24"/>
          <w:szCs w:val="24"/>
        </w:rPr>
        <w:t xml:space="preserve">ey outcomes </w:t>
      </w:r>
      <w:r w:rsidR="006E1198">
        <w:rPr>
          <w:rFonts w:ascii="Times New Roman" w:eastAsiaTheme="minorEastAsia" w:hAnsi="Times New Roman"/>
          <w:sz w:val="24"/>
          <w:szCs w:val="24"/>
        </w:rPr>
        <w:t xml:space="preserve">to support this mission </w:t>
      </w:r>
      <w:r w:rsidR="005C0657" w:rsidRPr="00617167">
        <w:rPr>
          <w:rFonts w:ascii="Times New Roman" w:eastAsiaTheme="minorEastAsia" w:hAnsi="Times New Roman"/>
          <w:sz w:val="24"/>
          <w:szCs w:val="24"/>
        </w:rPr>
        <w:t>we hope to achieve by 2019 include:</w:t>
      </w:r>
    </w:p>
    <w:p w:rsidR="005C0657" w:rsidRDefault="008D61FE" w:rsidP="008D61FE">
      <w:pPr>
        <w:pStyle w:val="ListParagraph"/>
        <w:numPr>
          <w:ilvl w:val="0"/>
          <w:numId w:val="13"/>
        </w:numPr>
        <w:rPr>
          <w:rFonts w:ascii="Times New Roman" w:eastAsiaTheme="minorEastAsia" w:hAnsi="Times New Roman"/>
          <w:sz w:val="24"/>
          <w:szCs w:val="24"/>
        </w:rPr>
      </w:pPr>
      <w:r>
        <w:rPr>
          <w:rFonts w:ascii="Times New Roman" w:eastAsiaTheme="minorEastAsia" w:hAnsi="Times New Roman"/>
          <w:sz w:val="24"/>
          <w:szCs w:val="24"/>
        </w:rPr>
        <w:t xml:space="preserve">Staying </w:t>
      </w:r>
      <w:r w:rsidR="00B27D3A">
        <w:rPr>
          <w:rFonts w:ascii="Times New Roman" w:eastAsiaTheme="minorEastAsia" w:hAnsi="Times New Roman"/>
          <w:sz w:val="24"/>
          <w:szCs w:val="24"/>
        </w:rPr>
        <w:t>on target to achieve</w:t>
      </w:r>
      <w:r w:rsidR="006B08C6" w:rsidRPr="006B08C6">
        <w:rPr>
          <w:rFonts w:ascii="Times New Roman" w:eastAsiaTheme="minorEastAsia" w:hAnsi="Times New Roman"/>
          <w:sz w:val="24"/>
          <w:szCs w:val="24"/>
        </w:rPr>
        <w:t xml:space="preserve"> </w:t>
      </w:r>
      <w:r w:rsidR="005C0657" w:rsidRPr="006B08C6">
        <w:rPr>
          <w:rFonts w:ascii="Times New Roman" w:eastAsiaTheme="minorEastAsia" w:hAnsi="Times New Roman"/>
          <w:sz w:val="24"/>
          <w:szCs w:val="24"/>
        </w:rPr>
        <w:t>a reduction in aggregate energy intensity of APEC economies by 45 percent from 2005 levels by 2035</w:t>
      </w:r>
      <w:r w:rsidR="00243184" w:rsidRPr="006B08C6">
        <w:rPr>
          <w:rFonts w:ascii="Times New Roman" w:eastAsiaTheme="minorEastAsia" w:hAnsi="Times New Roman"/>
          <w:sz w:val="24"/>
          <w:szCs w:val="24"/>
        </w:rPr>
        <w:t xml:space="preserve">, </w:t>
      </w:r>
      <w:r w:rsidR="005C0657" w:rsidRPr="006B08C6">
        <w:rPr>
          <w:rFonts w:ascii="Times New Roman" w:eastAsiaTheme="minorEastAsia" w:hAnsi="Times New Roman"/>
          <w:sz w:val="24"/>
          <w:szCs w:val="24"/>
        </w:rPr>
        <w:t>as directed by APEC Energy Ministers and Leaders in 2011;</w:t>
      </w:r>
    </w:p>
    <w:p w:rsidR="006B08C6" w:rsidRDefault="006B08C6" w:rsidP="006B08C6">
      <w:pPr>
        <w:pStyle w:val="ListParagraph"/>
        <w:rPr>
          <w:rFonts w:ascii="Times New Roman" w:eastAsiaTheme="minorEastAsia" w:hAnsi="Times New Roman"/>
          <w:sz w:val="24"/>
          <w:szCs w:val="24"/>
        </w:rPr>
      </w:pPr>
    </w:p>
    <w:p w:rsidR="005C0657" w:rsidRDefault="008D61FE" w:rsidP="008D61FE">
      <w:pPr>
        <w:pStyle w:val="ListParagraph"/>
        <w:numPr>
          <w:ilvl w:val="0"/>
          <w:numId w:val="13"/>
        </w:numPr>
        <w:rPr>
          <w:rFonts w:ascii="Times New Roman" w:eastAsiaTheme="minorEastAsia" w:hAnsi="Times New Roman"/>
          <w:sz w:val="24"/>
          <w:szCs w:val="24"/>
        </w:rPr>
      </w:pPr>
      <w:r>
        <w:rPr>
          <w:rFonts w:ascii="Times New Roman" w:eastAsiaTheme="minorEastAsia" w:hAnsi="Times New Roman"/>
          <w:sz w:val="24"/>
          <w:szCs w:val="24"/>
        </w:rPr>
        <w:t>E</w:t>
      </w:r>
      <w:r w:rsidR="006B08C6" w:rsidRPr="00B27D3A">
        <w:rPr>
          <w:rFonts w:ascii="Times New Roman" w:eastAsiaTheme="minorEastAsia" w:hAnsi="Times New Roman"/>
          <w:sz w:val="24"/>
          <w:szCs w:val="24"/>
        </w:rPr>
        <w:t>ndeavor</w:t>
      </w:r>
      <w:r>
        <w:rPr>
          <w:rFonts w:ascii="Times New Roman" w:eastAsiaTheme="minorEastAsia" w:hAnsi="Times New Roman"/>
          <w:sz w:val="24"/>
          <w:szCs w:val="24"/>
        </w:rPr>
        <w:t>ing</w:t>
      </w:r>
      <w:r w:rsidR="006B08C6" w:rsidRPr="00B27D3A">
        <w:rPr>
          <w:rFonts w:ascii="Times New Roman" w:eastAsiaTheme="minorEastAsia" w:hAnsi="Times New Roman"/>
          <w:sz w:val="24"/>
          <w:szCs w:val="24"/>
        </w:rPr>
        <w:t xml:space="preserve"> to </w:t>
      </w:r>
      <w:r>
        <w:rPr>
          <w:rFonts w:ascii="Times New Roman" w:eastAsiaTheme="minorEastAsia" w:hAnsi="Times New Roman"/>
          <w:sz w:val="24"/>
          <w:szCs w:val="24"/>
        </w:rPr>
        <w:t>double</w:t>
      </w:r>
      <w:r w:rsidR="00436D2A" w:rsidRPr="00B27D3A">
        <w:rPr>
          <w:rFonts w:ascii="Times New Roman" w:eastAsiaTheme="minorEastAsia" w:hAnsi="Times New Roman"/>
          <w:sz w:val="24"/>
          <w:szCs w:val="24"/>
        </w:rPr>
        <w:t xml:space="preserve"> the share of renewables </w:t>
      </w:r>
      <w:r w:rsidR="006B08C6" w:rsidRPr="00B27D3A">
        <w:rPr>
          <w:rFonts w:ascii="Times New Roman" w:eastAsiaTheme="minorEastAsia" w:hAnsi="Times New Roman"/>
          <w:sz w:val="24"/>
          <w:szCs w:val="24"/>
        </w:rPr>
        <w:t>in the</w:t>
      </w:r>
      <w:r w:rsidR="00436D2A" w:rsidRPr="00B27D3A">
        <w:rPr>
          <w:rFonts w:ascii="Times New Roman" w:eastAsiaTheme="minorEastAsia" w:hAnsi="Times New Roman"/>
          <w:sz w:val="24"/>
          <w:szCs w:val="24"/>
        </w:rPr>
        <w:t xml:space="preserve"> APEC primary energy mix by 2030</w:t>
      </w:r>
      <w:r w:rsidR="00384358">
        <w:rPr>
          <w:rFonts w:ascii="Times New Roman" w:eastAsiaTheme="minorEastAsia" w:hAnsi="Times New Roman"/>
          <w:sz w:val="24"/>
          <w:szCs w:val="24"/>
        </w:rPr>
        <w:t>, and increasing the number and type of renewable energy projects</w:t>
      </w:r>
      <w:r w:rsidR="00436D2A" w:rsidRPr="00B27D3A">
        <w:rPr>
          <w:rFonts w:ascii="Times New Roman" w:eastAsiaTheme="minorEastAsia" w:hAnsi="Times New Roman"/>
          <w:sz w:val="24"/>
          <w:szCs w:val="24"/>
        </w:rPr>
        <w:t>;</w:t>
      </w:r>
    </w:p>
    <w:p w:rsidR="00B27D3A" w:rsidRPr="00B27D3A" w:rsidRDefault="00B27D3A" w:rsidP="00B27D3A">
      <w:pPr>
        <w:pStyle w:val="ListParagraph"/>
        <w:rPr>
          <w:rFonts w:ascii="Times New Roman" w:eastAsiaTheme="minorEastAsia" w:hAnsi="Times New Roman"/>
          <w:sz w:val="24"/>
          <w:szCs w:val="24"/>
        </w:rPr>
      </w:pPr>
    </w:p>
    <w:p w:rsidR="005C0657" w:rsidRDefault="008D61FE" w:rsidP="008D61FE">
      <w:pPr>
        <w:pStyle w:val="ListParagraph"/>
        <w:numPr>
          <w:ilvl w:val="0"/>
          <w:numId w:val="13"/>
        </w:numPr>
        <w:rPr>
          <w:rFonts w:ascii="Times New Roman" w:eastAsiaTheme="minorEastAsia" w:hAnsi="Times New Roman"/>
          <w:sz w:val="24"/>
          <w:szCs w:val="24"/>
        </w:rPr>
      </w:pPr>
      <w:r>
        <w:rPr>
          <w:rFonts w:ascii="Times New Roman" w:eastAsiaTheme="minorEastAsia" w:hAnsi="Times New Roman"/>
          <w:sz w:val="24"/>
          <w:szCs w:val="24"/>
        </w:rPr>
        <w:t xml:space="preserve">Increasing economic growth by reducing  inefficient fossil fuel subsidies, including through </w:t>
      </w:r>
      <w:r w:rsidR="005C0657" w:rsidRPr="006B08C6">
        <w:rPr>
          <w:rFonts w:ascii="Times New Roman" w:eastAsiaTheme="minorEastAsia" w:hAnsi="Times New Roman"/>
          <w:sz w:val="24"/>
          <w:szCs w:val="24"/>
        </w:rPr>
        <w:t>the completion of ten</w:t>
      </w:r>
      <w:r w:rsidR="00243184" w:rsidRPr="006B08C6">
        <w:rPr>
          <w:rFonts w:ascii="Times New Roman" w:eastAsiaTheme="minorEastAsia" w:hAnsi="Times New Roman"/>
          <w:sz w:val="24"/>
          <w:szCs w:val="24"/>
        </w:rPr>
        <w:t xml:space="preserve"> APEC economy </w:t>
      </w:r>
      <w:r w:rsidR="005C0657" w:rsidRPr="006B08C6">
        <w:rPr>
          <w:rFonts w:ascii="Times New Roman" w:eastAsiaTheme="minorEastAsia" w:hAnsi="Times New Roman"/>
          <w:sz w:val="24"/>
          <w:szCs w:val="24"/>
        </w:rPr>
        <w:t>peer reviews</w:t>
      </w:r>
      <w:r w:rsidR="00384358">
        <w:rPr>
          <w:rFonts w:ascii="Times New Roman" w:eastAsiaTheme="minorEastAsia" w:hAnsi="Times New Roman"/>
          <w:sz w:val="24"/>
          <w:szCs w:val="24"/>
        </w:rPr>
        <w:t xml:space="preserve"> and by continuing peer reviews and follow-up reviews on energy efficiency and new and renewable energy</w:t>
      </w:r>
      <w:r w:rsidR="005C0657" w:rsidRPr="006B08C6">
        <w:rPr>
          <w:rFonts w:ascii="Times New Roman" w:eastAsiaTheme="minorEastAsia" w:hAnsi="Times New Roman"/>
          <w:sz w:val="24"/>
          <w:szCs w:val="24"/>
        </w:rPr>
        <w:t>;</w:t>
      </w:r>
    </w:p>
    <w:p w:rsidR="005D78A8" w:rsidRDefault="005D78A8" w:rsidP="005D78A8">
      <w:pPr>
        <w:pStyle w:val="ListParagraph"/>
        <w:rPr>
          <w:rFonts w:ascii="Times New Roman" w:eastAsiaTheme="minorEastAsia" w:hAnsi="Times New Roman"/>
          <w:sz w:val="24"/>
          <w:szCs w:val="24"/>
        </w:rPr>
      </w:pPr>
    </w:p>
    <w:p w:rsidR="00243184" w:rsidRDefault="008D61FE" w:rsidP="008D61FE">
      <w:pPr>
        <w:pStyle w:val="ListParagraph"/>
        <w:numPr>
          <w:ilvl w:val="0"/>
          <w:numId w:val="13"/>
        </w:numPr>
        <w:rPr>
          <w:rFonts w:ascii="Times New Roman" w:eastAsiaTheme="minorEastAsia" w:hAnsi="Times New Roman"/>
          <w:sz w:val="24"/>
          <w:szCs w:val="24"/>
        </w:rPr>
      </w:pPr>
      <w:r>
        <w:rPr>
          <w:rFonts w:ascii="Times New Roman" w:eastAsiaTheme="minorEastAsia" w:hAnsi="Times New Roman"/>
          <w:sz w:val="24"/>
          <w:szCs w:val="24"/>
        </w:rPr>
        <w:t>L</w:t>
      </w:r>
      <w:r w:rsidR="005D78A8" w:rsidRPr="00B27D3A">
        <w:rPr>
          <w:rFonts w:ascii="Times New Roman" w:eastAsiaTheme="minorEastAsia" w:hAnsi="Times New Roman"/>
          <w:sz w:val="24"/>
          <w:szCs w:val="24"/>
        </w:rPr>
        <w:t>aunch</w:t>
      </w:r>
      <w:r>
        <w:rPr>
          <w:rFonts w:ascii="Times New Roman" w:eastAsiaTheme="minorEastAsia" w:hAnsi="Times New Roman"/>
          <w:sz w:val="24"/>
          <w:szCs w:val="24"/>
        </w:rPr>
        <w:t>ing</w:t>
      </w:r>
      <w:r w:rsidR="005D78A8" w:rsidRPr="00B27D3A">
        <w:rPr>
          <w:rFonts w:ascii="Times New Roman" w:eastAsiaTheme="minorEastAsia" w:hAnsi="Times New Roman"/>
          <w:sz w:val="24"/>
          <w:szCs w:val="24"/>
        </w:rPr>
        <w:t xml:space="preserve"> </w:t>
      </w:r>
      <w:r>
        <w:rPr>
          <w:rFonts w:ascii="Times New Roman" w:eastAsiaTheme="minorEastAsia" w:hAnsi="Times New Roman"/>
          <w:sz w:val="24"/>
          <w:szCs w:val="24"/>
        </w:rPr>
        <w:t xml:space="preserve">a </w:t>
      </w:r>
      <w:r w:rsidR="005D78A8" w:rsidRPr="00B27D3A">
        <w:rPr>
          <w:rFonts w:ascii="Times New Roman" w:eastAsiaTheme="minorEastAsia" w:hAnsi="Times New Roman"/>
          <w:sz w:val="24"/>
          <w:szCs w:val="24"/>
        </w:rPr>
        <w:t>new E</w:t>
      </w:r>
      <w:r>
        <w:rPr>
          <w:rFonts w:ascii="Times New Roman" w:eastAsiaTheme="minorEastAsia" w:hAnsi="Times New Roman"/>
          <w:sz w:val="24"/>
          <w:szCs w:val="24"/>
        </w:rPr>
        <w:t xml:space="preserve">nergy Smart Community </w:t>
      </w:r>
      <w:r w:rsidR="00384358">
        <w:rPr>
          <w:rFonts w:ascii="Times New Roman" w:eastAsiaTheme="minorEastAsia" w:hAnsi="Times New Roman"/>
          <w:sz w:val="24"/>
          <w:szCs w:val="24"/>
        </w:rPr>
        <w:t xml:space="preserve">Initiative (ESCI) pillar on </w:t>
      </w:r>
      <w:r w:rsidR="005D78A8" w:rsidRPr="00B27D3A">
        <w:rPr>
          <w:rFonts w:ascii="Times New Roman" w:eastAsiaTheme="minorEastAsia" w:hAnsi="Times New Roman"/>
          <w:sz w:val="24"/>
          <w:szCs w:val="24"/>
        </w:rPr>
        <w:t>sustainable manufacturing</w:t>
      </w:r>
      <w:r w:rsidR="00384358">
        <w:rPr>
          <w:rFonts w:ascii="Times New Roman" w:eastAsiaTheme="minorEastAsia" w:hAnsi="Times New Roman"/>
          <w:sz w:val="24"/>
          <w:szCs w:val="24"/>
        </w:rPr>
        <w:t xml:space="preserve"> and undertaking a second tranche of energy efficiency projects in ESCI’s existing four pillars</w:t>
      </w:r>
      <w:r w:rsidR="00436D2A" w:rsidRPr="00B27D3A">
        <w:rPr>
          <w:rFonts w:ascii="Times New Roman" w:eastAsiaTheme="minorEastAsia" w:hAnsi="Times New Roman"/>
          <w:sz w:val="24"/>
          <w:szCs w:val="24"/>
        </w:rPr>
        <w:t>;</w:t>
      </w:r>
    </w:p>
    <w:p w:rsidR="00384358" w:rsidRPr="00384358" w:rsidRDefault="00384358" w:rsidP="00384358">
      <w:pPr>
        <w:pStyle w:val="ListParagraph"/>
        <w:rPr>
          <w:rFonts w:ascii="Times New Roman" w:eastAsiaTheme="minorEastAsia" w:hAnsi="Times New Roman"/>
          <w:sz w:val="24"/>
          <w:szCs w:val="24"/>
        </w:rPr>
      </w:pPr>
    </w:p>
    <w:p w:rsidR="00384358" w:rsidRPr="00B27D3A" w:rsidRDefault="00384358" w:rsidP="008D61FE">
      <w:pPr>
        <w:pStyle w:val="ListParagraph"/>
        <w:numPr>
          <w:ilvl w:val="0"/>
          <w:numId w:val="13"/>
        </w:numPr>
        <w:rPr>
          <w:rFonts w:ascii="Times New Roman" w:eastAsiaTheme="minorEastAsia" w:hAnsi="Times New Roman"/>
          <w:sz w:val="24"/>
          <w:szCs w:val="24"/>
        </w:rPr>
      </w:pPr>
      <w:r>
        <w:rPr>
          <w:rFonts w:ascii="Times New Roman" w:eastAsiaTheme="minorEastAsia" w:hAnsi="Times New Roman"/>
          <w:sz w:val="24"/>
          <w:szCs w:val="24"/>
        </w:rPr>
        <w:t>Undertaking new analysis, research and demonstration on the water-energy nexus; and</w:t>
      </w:r>
    </w:p>
    <w:p w:rsidR="008745B5" w:rsidRPr="008745B5" w:rsidRDefault="008745B5" w:rsidP="008745B5">
      <w:pPr>
        <w:pStyle w:val="ListParagraph"/>
        <w:rPr>
          <w:rFonts w:ascii="Times New Roman" w:eastAsiaTheme="minorEastAsia" w:hAnsi="Times New Roman"/>
          <w:sz w:val="24"/>
          <w:szCs w:val="24"/>
          <w:highlight w:val="yellow"/>
        </w:rPr>
      </w:pPr>
    </w:p>
    <w:p w:rsidR="008745B5" w:rsidRPr="00B27D3A" w:rsidRDefault="00384358" w:rsidP="008D61FE">
      <w:pPr>
        <w:pStyle w:val="ListParagraph"/>
        <w:numPr>
          <w:ilvl w:val="0"/>
          <w:numId w:val="13"/>
        </w:numPr>
        <w:rPr>
          <w:rFonts w:ascii="Times New Roman" w:eastAsiaTheme="minorEastAsia" w:hAnsi="Times New Roman"/>
          <w:sz w:val="24"/>
          <w:szCs w:val="24"/>
        </w:rPr>
      </w:pPr>
      <w:r>
        <w:rPr>
          <w:rFonts w:ascii="Times New Roman" w:eastAsiaTheme="minorEastAsia" w:hAnsi="Times New Roman"/>
          <w:sz w:val="24"/>
          <w:szCs w:val="24"/>
        </w:rPr>
        <w:t>Contribut</w:t>
      </w:r>
      <w:r w:rsidR="00B26C07">
        <w:rPr>
          <w:rFonts w:ascii="Times New Roman" w:eastAsiaTheme="minorEastAsia" w:hAnsi="Times New Roman"/>
          <w:sz w:val="24"/>
          <w:szCs w:val="24"/>
        </w:rPr>
        <w:t>ing</w:t>
      </w:r>
      <w:r>
        <w:rPr>
          <w:rFonts w:ascii="Times New Roman" w:eastAsiaTheme="minorEastAsia" w:hAnsi="Times New Roman"/>
          <w:sz w:val="24"/>
          <w:szCs w:val="24"/>
        </w:rPr>
        <w:t xml:space="preserve"> to the spread of </w:t>
      </w:r>
      <w:r w:rsidR="006E1198">
        <w:rPr>
          <w:rFonts w:ascii="Times New Roman" w:eastAsiaTheme="minorEastAsia" w:hAnsi="Times New Roman"/>
          <w:sz w:val="24"/>
          <w:szCs w:val="24"/>
        </w:rPr>
        <w:t>low carbon, low energy cities and communities through</w:t>
      </w:r>
      <w:r w:rsidR="00B27D3A" w:rsidRPr="00B27D3A">
        <w:rPr>
          <w:rFonts w:ascii="Times New Roman" w:eastAsiaTheme="minorEastAsia" w:hAnsi="Times New Roman"/>
          <w:sz w:val="24"/>
          <w:szCs w:val="24"/>
        </w:rPr>
        <w:t xml:space="preserve"> completion of five</w:t>
      </w:r>
      <w:r w:rsidR="008745B5" w:rsidRPr="00B27D3A">
        <w:rPr>
          <w:rFonts w:ascii="Times New Roman" w:eastAsiaTheme="minorEastAsia" w:hAnsi="Times New Roman"/>
          <w:sz w:val="24"/>
          <w:szCs w:val="24"/>
        </w:rPr>
        <w:t xml:space="preserve"> Low Carbon Model Town </w:t>
      </w:r>
      <w:r w:rsidR="00032C50">
        <w:rPr>
          <w:rFonts w:ascii="Times New Roman" w:eastAsiaTheme="minorEastAsia" w:hAnsi="Times New Roman"/>
          <w:sz w:val="24"/>
          <w:szCs w:val="24"/>
        </w:rPr>
        <w:t xml:space="preserve">(LCMT) </w:t>
      </w:r>
      <w:r w:rsidR="006E1198">
        <w:rPr>
          <w:rFonts w:ascii="Times New Roman" w:eastAsiaTheme="minorEastAsia" w:hAnsi="Times New Roman"/>
          <w:sz w:val="24"/>
          <w:szCs w:val="24"/>
        </w:rPr>
        <w:t>reviews, and capacity building and demonstrations.</w:t>
      </w:r>
    </w:p>
    <w:p w:rsidR="005C0657" w:rsidRDefault="005C0657" w:rsidP="005C0657">
      <w:pPr>
        <w:spacing w:after="200" w:line="276" w:lineRule="auto"/>
        <w:rPr>
          <w:rFonts w:ascii="Times New Roman" w:eastAsiaTheme="minorEastAsia" w:hAnsi="Times New Roman"/>
          <w:b/>
          <w:sz w:val="24"/>
          <w:szCs w:val="24"/>
          <w:u w:val="single"/>
        </w:rPr>
      </w:pPr>
      <w:r w:rsidRPr="00251ADB">
        <w:rPr>
          <w:rFonts w:ascii="Times New Roman" w:eastAsiaTheme="minorEastAsia" w:hAnsi="Times New Roman"/>
          <w:b/>
          <w:sz w:val="24"/>
          <w:szCs w:val="24"/>
          <w:u w:val="single"/>
        </w:rPr>
        <w:t>Critical Success Factors</w:t>
      </w:r>
    </w:p>
    <w:p w:rsidR="005C0657" w:rsidRDefault="006E1198" w:rsidP="005C0657">
      <w:pPr>
        <w:spacing w:after="200" w:line="276" w:lineRule="auto"/>
        <w:rPr>
          <w:rFonts w:ascii="Times New Roman" w:eastAsiaTheme="minorEastAsia" w:hAnsi="Times New Roman"/>
          <w:sz w:val="24"/>
          <w:szCs w:val="24"/>
        </w:rPr>
      </w:pPr>
      <w:r>
        <w:rPr>
          <w:rFonts w:ascii="Times New Roman" w:eastAsiaTheme="minorEastAsia" w:hAnsi="Times New Roman"/>
          <w:sz w:val="24"/>
          <w:szCs w:val="24"/>
        </w:rPr>
        <w:t>In order t</w:t>
      </w:r>
      <w:r w:rsidR="005C0657" w:rsidRPr="00251ADB">
        <w:rPr>
          <w:rFonts w:ascii="Times New Roman" w:eastAsiaTheme="minorEastAsia" w:hAnsi="Times New Roman"/>
          <w:sz w:val="24"/>
          <w:szCs w:val="24"/>
        </w:rPr>
        <w:t>o ensure the realization of the EWG’s vision and mission</w:t>
      </w:r>
      <w:r w:rsidR="005C0657">
        <w:rPr>
          <w:rFonts w:ascii="Times New Roman" w:eastAsiaTheme="minorEastAsia" w:hAnsi="Times New Roman"/>
          <w:sz w:val="24"/>
          <w:szCs w:val="24"/>
        </w:rPr>
        <w:t>, members commit to the following work principles:</w:t>
      </w:r>
    </w:p>
    <w:p w:rsidR="005C0657" w:rsidRDefault="005C0657" w:rsidP="006E1198">
      <w:pPr>
        <w:pStyle w:val="ListParagraph"/>
        <w:numPr>
          <w:ilvl w:val="0"/>
          <w:numId w:val="14"/>
        </w:numPr>
        <w:spacing w:after="0"/>
        <w:rPr>
          <w:rFonts w:ascii="Times New Roman" w:eastAsiaTheme="minorEastAsia" w:hAnsi="Times New Roman"/>
          <w:sz w:val="24"/>
          <w:szCs w:val="24"/>
        </w:rPr>
      </w:pPr>
      <w:r w:rsidRPr="000138F2">
        <w:rPr>
          <w:rFonts w:ascii="Times New Roman" w:eastAsiaTheme="minorEastAsia" w:hAnsi="Times New Roman"/>
          <w:sz w:val="24"/>
          <w:szCs w:val="24"/>
        </w:rPr>
        <w:t xml:space="preserve">All EWG work will be made available </w:t>
      </w:r>
      <w:r w:rsidR="006E1198">
        <w:rPr>
          <w:rFonts w:ascii="Times New Roman" w:eastAsiaTheme="minorEastAsia" w:hAnsi="Times New Roman"/>
          <w:sz w:val="24"/>
          <w:szCs w:val="24"/>
        </w:rPr>
        <w:t xml:space="preserve">or linked to </w:t>
      </w:r>
      <w:r w:rsidRPr="000138F2">
        <w:rPr>
          <w:rFonts w:ascii="Times New Roman" w:eastAsiaTheme="minorEastAsia" w:hAnsi="Times New Roman"/>
          <w:sz w:val="24"/>
          <w:szCs w:val="24"/>
        </w:rPr>
        <w:t>the EWG website so that it may be shared widely with the public. To achieve this goal, expert group and task force chairs commit to updating their respective sites every [three] months with outputs from projects or events carried out under their group.</w:t>
      </w:r>
    </w:p>
    <w:p w:rsidR="006E1198" w:rsidRPr="000138F2" w:rsidRDefault="006E1198" w:rsidP="006E1198">
      <w:pPr>
        <w:pStyle w:val="ListParagraph"/>
        <w:spacing w:after="0"/>
        <w:rPr>
          <w:rFonts w:ascii="Times New Roman" w:eastAsiaTheme="minorEastAsia" w:hAnsi="Times New Roman"/>
          <w:sz w:val="24"/>
          <w:szCs w:val="24"/>
        </w:rPr>
      </w:pPr>
    </w:p>
    <w:p w:rsidR="005C0657" w:rsidRDefault="005C0657" w:rsidP="006E1198">
      <w:pPr>
        <w:pStyle w:val="ListParagraph"/>
        <w:numPr>
          <w:ilvl w:val="0"/>
          <w:numId w:val="14"/>
        </w:numPr>
        <w:spacing w:after="0"/>
        <w:rPr>
          <w:rFonts w:ascii="Times New Roman" w:eastAsiaTheme="minorEastAsia" w:hAnsi="Times New Roman"/>
          <w:sz w:val="24"/>
          <w:szCs w:val="24"/>
        </w:rPr>
      </w:pPr>
      <w:r w:rsidRPr="000138F2">
        <w:rPr>
          <w:rFonts w:ascii="Times New Roman" w:eastAsiaTheme="minorEastAsia" w:hAnsi="Times New Roman"/>
          <w:sz w:val="24"/>
          <w:szCs w:val="24"/>
        </w:rPr>
        <w:t>All proposed projects will h</w:t>
      </w:r>
      <w:r w:rsidR="00E71301">
        <w:rPr>
          <w:rFonts w:ascii="Times New Roman" w:eastAsiaTheme="minorEastAsia" w:hAnsi="Times New Roman"/>
          <w:sz w:val="24"/>
          <w:szCs w:val="24"/>
        </w:rPr>
        <w:t>ave the potential to benefit each</w:t>
      </w:r>
      <w:r w:rsidRPr="000138F2">
        <w:rPr>
          <w:rFonts w:ascii="Times New Roman" w:eastAsiaTheme="minorEastAsia" w:hAnsi="Times New Roman"/>
          <w:sz w:val="24"/>
          <w:szCs w:val="24"/>
        </w:rPr>
        <w:t xml:space="preserve"> APEC membe</w:t>
      </w:r>
      <w:r w:rsidR="00E71301">
        <w:rPr>
          <w:rFonts w:ascii="Times New Roman" w:eastAsiaTheme="minorEastAsia" w:hAnsi="Times New Roman"/>
          <w:sz w:val="24"/>
          <w:szCs w:val="24"/>
        </w:rPr>
        <w:t>r</w:t>
      </w:r>
      <w:r w:rsidRPr="000138F2">
        <w:rPr>
          <w:rFonts w:ascii="Times New Roman" w:eastAsiaTheme="minorEastAsia" w:hAnsi="Times New Roman"/>
          <w:sz w:val="24"/>
          <w:szCs w:val="24"/>
        </w:rPr>
        <w:t xml:space="preserve"> and a</w:t>
      </w:r>
      <w:r w:rsidR="0008156C">
        <w:rPr>
          <w:rFonts w:ascii="Times New Roman" w:eastAsiaTheme="minorEastAsia" w:hAnsi="Times New Roman"/>
          <w:sz w:val="24"/>
          <w:szCs w:val="24"/>
        </w:rPr>
        <w:t>ddress needs that are shared among</w:t>
      </w:r>
      <w:r w:rsidRPr="000138F2">
        <w:rPr>
          <w:rFonts w:ascii="Times New Roman" w:eastAsiaTheme="minorEastAsia" w:hAnsi="Times New Roman"/>
          <w:sz w:val="24"/>
          <w:szCs w:val="24"/>
        </w:rPr>
        <w:t xml:space="preserve"> economies.</w:t>
      </w:r>
    </w:p>
    <w:p w:rsidR="00E15515" w:rsidRPr="00E15515" w:rsidRDefault="00E15515" w:rsidP="00E15515">
      <w:pPr>
        <w:rPr>
          <w:rFonts w:ascii="Times New Roman" w:eastAsiaTheme="minorEastAsia" w:hAnsi="Times New Roman"/>
          <w:sz w:val="24"/>
          <w:szCs w:val="24"/>
        </w:rPr>
      </w:pPr>
    </w:p>
    <w:p w:rsidR="005C0657" w:rsidRDefault="00AA5198" w:rsidP="006E1198">
      <w:pPr>
        <w:pStyle w:val="ListParagraph"/>
        <w:numPr>
          <w:ilvl w:val="0"/>
          <w:numId w:val="14"/>
        </w:numPr>
        <w:spacing w:after="0"/>
        <w:rPr>
          <w:rFonts w:ascii="Times New Roman" w:eastAsiaTheme="minorEastAsia" w:hAnsi="Times New Roman"/>
          <w:sz w:val="24"/>
          <w:szCs w:val="24"/>
        </w:rPr>
      </w:pPr>
      <w:r w:rsidRPr="000138F2">
        <w:rPr>
          <w:rFonts w:ascii="Times New Roman" w:eastAsiaTheme="minorEastAsia" w:hAnsi="Times New Roman"/>
          <w:sz w:val="24"/>
          <w:szCs w:val="24"/>
        </w:rPr>
        <w:lastRenderedPageBreak/>
        <w:t>EWG expert</w:t>
      </w:r>
      <w:r w:rsidR="005C0657" w:rsidRPr="000138F2">
        <w:rPr>
          <w:rFonts w:ascii="Times New Roman" w:eastAsiaTheme="minorEastAsia" w:hAnsi="Times New Roman"/>
          <w:sz w:val="24"/>
          <w:szCs w:val="24"/>
        </w:rPr>
        <w:t xml:space="preserve"> group</w:t>
      </w:r>
      <w:r w:rsidRPr="000138F2">
        <w:rPr>
          <w:rFonts w:ascii="Times New Roman" w:eastAsiaTheme="minorEastAsia" w:hAnsi="Times New Roman"/>
          <w:sz w:val="24"/>
          <w:szCs w:val="24"/>
        </w:rPr>
        <w:t>s and task forces</w:t>
      </w:r>
      <w:r w:rsidR="005C0657" w:rsidRPr="000138F2">
        <w:rPr>
          <w:rFonts w:ascii="Times New Roman" w:eastAsiaTheme="minorEastAsia" w:hAnsi="Times New Roman"/>
          <w:sz w:val="24"/>
          <w:szCs w:val="24"/>
        </w:rPr>
        <w:t xml:space="preserve"> will stay apprised of </w:t>
      </w:r>
      <w:r w:rsidRPr="000138F2">
        <w:rPr>
          <w:rFonts w:ascii="Times New Roman" w:eastAsiaTheme="minorEastAsia" w:hAnsi="Times New Roman"/>
          <w:sz w:val="24"/>
          <w:szCs w:val="24"/>
        </w:rPr>
        <w:t xml:space="preserve">each other’s </w:t>
      </w:r>
      <w:r w:rsidR="005C0657" w:rsidRPr="000138F2">
        <w:rPr>
          <w:rFonts w:ascii="Times New Roman" w:eastAsiaTheme="minorEastAsia" w:hAnsi="Times New Roman"/>
          <w:sz w:val="24"/>
          <w:szCs w:val="24"/>
        </w:rPr>
        <w:t>current and proposed work t</w:t>
      </w:r>
      <w:r w:rsidR="00A32043">
        <w:rPr>
          <w:rFonts w:ascii="Times New Roman" w:eastAsiaTheme="minorEastAsia" w:hAnsi="Times New Roman"/>
          <w:sz w:val="24"/>
          <w:szCs w:val="24"/>
        </w:rPr>
        <w:t>o leverage the expertise of each</w:t>
      </w:r>
      <w:r w:rsidR="005C0657" w:rsidRPr="000138F2">
        <w:rPr>
          <w:rFonts w:ascii="Times New Roman" w:eastAsiaTheme="minorEastAsia" w:hAnsi="Times New Roman"/>
          <w:sz w:val="24"/>
          <w:szCs w:val="24"/>
        </w:rPr>
        <w:t xml:space="preserve"> </w:t>
      </w:r>
      <w:r w:rsidRPr="000138F2">
        <w:rPr>
          <w:rFonts w:ascii="Times New Roman" w:eastAsiaTheme="minorEastAsia" w:hAnsi="Times New Roman"/>
          <w:sz w:val="24"/>
          <w:szCs w:val="24"/>
        </w:rPr>
        <w:t>for</w:t>
      </w:r>
      <w:r w:rsidR="005C0657" w:rsidRPr="000138F2">
        <w:rPr>
          <w:rFonts w:ascii="Times New Roman" w:eastAsiaTheme="minorEastAsia" w:hAnsi="Times New Roman"/>
          <w:sz w:val="24"/>
          <w:szCs w:val="24"/>
        </w:rPr>
        <w:t xml:space="preserve"> specific projects and to avoid duplication of efforts.</w:t>
      </w:r>
    </w:p>
    <w:p w:rsidR="006E1198" w:rsidRPr="000138F2" w:rsidRDefault="006E1198" w:rsidP="006E1198">
      <w:pPr>
        <w:pStyle w:val="ListParagraph"/>
        <w:spacing w:after="0"/>
        <w:rPr>
          <w:rFonts w:ascii="Times New Roman" w:eastAsiaTheme="minorEastAsia" w:hAnsi="Times New Roman"/>
          <w:sz w:val="24"/>
          <w:szCs w:val="24"/>
        </w:rPr>
      </w:pPr>
    </w:p>
    <w:p w:rsidR="005C0657" w:rsidRDefault="005C0657" w:rsidP="006E1198">
      <w:pPr>
        <w:pStyle w:val="ListParagraph"/>
        <w:numPr>
          <w:ilvl w:val="0"/>
          <w:numId w:val="14"/>
        </w:numPr>
        <w:spacing w:after="0"/>
        <w:rPr>
          <w:rFonts w:ascii="Times New Roman" w:eastAsiaTheme="minorEastAsia" w:hAnsi="Times New Roman"/>
          <w:sz w:val="24"/>
          <w:szCs w:val="24"/>
        </w:rPr>
      </w:pPr>
      <w:r w:rsidRPr="000138F2">
        <w:rPr>
          <w:rFonts w:ascii="Times New Roman" w:eastAsiaTheme="minorEastAsia" w:hAnsi="Times New Roman"/>
          <w:sz w:val="24"/>
          <w:szCs w:val="24"/>
        </w:rPr>
        <w:t xml:space="preserve">Members will initiate strategic collaboration, where appropriate, with other international </w:t>
      </w:r>
      <w:r w:rsidR="00032C50">
        <w:rPr>
          <w:rFonts w:ascii="Times New Roman" w:eastAsiaTheme="minorEastAsia" w:hAnsi="Times New Roman"/>
          <w:sz w:val="24"/>
          <w:szCs w:val="24"/>
        </w:rPr>
        <w:t xml:space="preserve">and regional </w:t>
      </w:r>
      <w:r w:rsidRPr="000138F2">
        <w:rPr>
          <w:rFonts w:ascii="Times New Roman" w:eastAsiaTheme="minorEastAsia" w:hAnsi="Times New Roman"/>
          <w:sz w:val="24"/>
          <w:szCs w:val="24"/>
        </w:rPr>
        <w:t xml:space="preserve">organizations </w:t>
      </w:r>
      <w:r w:rsidR="00032C50">
        <w:rPr>
          <w:rFonts w:ascii="Times New Roman" w:eastAsiaTheme="minorEastAsia" w:hAnsi="Times New Roman"/>
          <w:sz w:val="24"/>
          <w:szCs w:val="24"/>
        </w:rPr>
        <w:t xml:space="preserve">and associations </w:t>
      </w:r>
      <w:r w:rsidRPr="000138F2">
        <w:rPr>
          <w:rFonts w:ascii="Times New Roman" w:eastAsiaTheme="minorEastAsia" w:hAnsi="Times New Roman"/>
          <w:sz w:val="24"/>
          <w:szCs w:val="24"/>
        </w:rPr>
        <w:t>where work overlaps with that of the EWG.</w:t>
      </w:r>
    </w:p>
    <w:p w:rsidR="006E1198" w:rsidRPr="006E1198" w:rsidRDefault="006E1198" w:rsidP="006E1198">
      <w:pPr>
        <w:ind w:left="720"/>
        <w:rPr>
          <w:rFonts w:ascii="Times New Roman" w:eastAsiaTheme="minorEastAsia" w:hAnsi="Times New Roman"/>
          <w:sz w:val="24"/>
          <w:szCs w:val="24"/>
        </w:rPr>
      </w:pPr>
    </w:p>
    <w:p w:rsidR="005C0657" w:rsidRDefault="006E1198" w:rsidP="006E1198">
      <w:pPr>
        <w:pStyle w:val="ListParagraph"/>
        <w:numPr>
          <w:ilvl w:val="0"/>
          <w:numId w:val="14"/>
        </w:numPr>
        <w:spacing w:after="0"/>
        <w:rPr>
          <w:rFonts w:ascii="Times New Roman" w:eastAsiaTheme="minorEastAsia" w:hAnsi="Times New Roman"/>
          <w:sz w:val="24"/>
          <w:szCs w:val="24"/>
        </w:rPr>
      </w:pPr>
      <w:r>
        <w:rPr>
          <w:rFonts w:ascii="Times New Roman" w:eastAsiaTheme="minorEastAsia" w:hAnsi="Times New Roman"/>
          <w:sz w:val="24"/>
          <w:szCs w:val="24"/>
        </w:rPr>
        <w:t>M</w:t>
      </w:r>
      <w:r w:rsidR="005C0657" w:rsidRPr="000138F2">
        <w:rPr>
          <w:rFonts w:ascii="Times New Roman" w:eastAsiaTheme="minorEastAsia" w:hAnsi="Times New Roman"/>
          <w:sz w:val="24"/>
          <w:szCs w:val="24"/>
        </w:rPr>
        <w:t>embers will relay the information and outcomes of EWG workshops and work products to the</w:t>
      </w:r>
      <w:r w:rsidR="00A32043">
        <w:rPr>
          <w:rFonts w:ascii="Times New Roman" w:eastAsiaTheme="minorEastAsia" w:hAnsi="Times New Roman"/>
          <w:sz w:val="24"/>
          <w:szCs w:val="24"/>
        </w:rPr>
        <w:t>ir</w:t>
      </w:r>
      <w:r w:rsidR="005C0657" w:rsidRPr="000138F2">
        <w:rPr>
          <w:rFonts w:ascii="Times New Roman" w:eastAsiaTheme="minorEastAsia" w:hAnsi="Times New Roman"/>
          <w:sz w:val="24"/>
          <w:szCs w:val="24"/>
        </w:rPr>
        <w:t xml:space="preserve"> relevant domestic stakeholders and exchange best practices on e</w:t>
      </w:r>
      <w:r w:rsidR="008745B5">
        <w:rPr>
          <w:rFonts w:ascii="Times New Roman" w:eastAsiaTheme="minorEastAsia" w:hAnsi="Times New Roman"/>
          <w:sz w:val="24"/>
          <w:szCs w:val="24"/>
        </w:rPr>
        <w:t>ffective techniques in this regard</w:t>
      </w:r>
      <w:r w:rsidR="005C0657" w:rsidRPr="000138F2">
        <w:rPr>
          <w:rFonts w:ascii="Times New Roman" w:eastAsiaTheme="minorEastAsia" w:hAnsi="Times New Roman"/>
          <w:sz w:val="24"/>
          <w:szCs w:val="24"/>
        </w:rPr>
        <w:t>.</w:t>
      </w:r>
    </w:p>
    <w:p w:rsidR="006E1198" w:rsidRPr="006E1198" w:rsidRDefault="006E1198" w:rsidP="006E1198">
      <w:pPr>
        <w:rPr>
          <w:rFonts w:ascii="Times New Roman" w:eastAsiaTheme="minorEastAsia" w:hAnsi="Times New Roman"/>
          <w:sz w:val="24"/>
          <w:szCs w:val="24"/>
        </w:rPr>
      </w:pPr>
    </w:p>
    <w:p w:rsidR="005C0657" w:rsidRDefault="005C0657" w:rsidP="006E1198">
      <w:pPr>
        <w:pStyle w:val="ListParagraph"/>
        <w:numPr>
          <w:ilvl w:val="0"/>
          <w:numId w:val="14"/>
        </w:numPr>
        <w:spacing w:after="0"/>
        <w:rPr>
          <w:rFonts w:ascii="Times New Roman" w:eastAsiaTheme="minorEastAsia" w:hAnsi="Times New Roman"/>
          <w:sz w:val="24"/>
          <w:szCs w:val="24"/>
        </w:rPr>
      </w:pPr>
      <w:r w:rsidRPr="000138F2">
        <w:rPr>
          <w:rFonts w:ascii="Times New Roman" w:eastAsiaTheme="minorEastAsia" w:hAnsi="Times New Roman"/>
          <w:sz w:val="24"/>
          <w:szCs w:val="24"/>
        </w:rPr>
        <w:t xml:space="preserve">Members will stay apprised of energy-related work in other APEC </w:t>
      </w:r>
      <w:r w:rsidR="005260D8">
        <w:rPr>
          <w:rFonts w:ascii="Times New Roman" w:eastAsiaTheme="minorEastAsia" w:hAnsi="Times New Roman"/>
          <w:sz w:val="24"/>
          <w:szCs w:val="24"/>
        </w:rPr>
        <w:t>forums</w:t>
      </w:r>
      <w:r w:rsidRPr="000138F2">
        <w:rPr>
          <w:rFonts w:ascii="Times New Roman" w:eastAsiaTheme="minorEastAsia" w:hAnsi="Times New Roman"/>
          <w:sz w:val="24"/>
          <w:szCs w:val="24"/>
        </w:rPr>
        <w:t xml:space="preserve"> and design synergistic projects with other APEC groups where appropriate.</w:t>
      </w:r>
    </w:p>
    <w:p w:rsidR="006E1198" w:rsidRPr="006E1198" w:rsidRDefault="006E1198" w:rsidP="006E1198">
      <w:pPr>
        <w:rPr>
          <w:rFonts w:ascii="Times New Roman" w:eastAsiaTheme="minorEastAsia" w:hAnsi="Times New Roman"/>
          <w:sz w:val="24"/>
          <w:szCs w:val="24"/>
        </w:rPr>
      </w:pPr>
    </w:p>
    <w:p w:rsidR="005C0657" w:rsidRDefault="000138F2" w:rsidP="005C0657">
      <w:pPr>
        <w:pStyle w:val="NoSpacing"/>
        <w:rPr>
          <w:rFonts w:ascii="Times New Roman" w:hAnsi="Times New Roman" w:cs="Times New Roman"/>
          <w:b/>
          <w:sz w:val="24"/>
          <w:szCs w:val="24"/>
          <w:u w:val="single"/>
        </w:rPr>
      </w:pPr>
      <w:r w:rsidRPr="000138F2">
        <w:rPr>
          <w:rFonts w:ascii="Times New Roman" w:hAnsi="Times New Roman" w:cs="Times New Roman"/>
          <w:b/>
          <w:sz w:val="24"/>
          <w:szCs w:val="24"/>
          <w:u w:val="single"/>
        </w:rPr>
        <w:t>EWG Deli</w:t>
      </w:r>
      <w:r>
        <w:rPr>
          <w:rFonts w:ascii="Times New Roman" w:hAnsi="Times New Roman" w:cs="Times New Roman"/>
          <w:b/>
          <w:sz w:val="24"/>
          <w:szCs w:val="24"/>
          <w:u w:val="single"/>
        </w:rPr>
        <w:t>verables for 2014-2018</w:t>
      </w:r>
    </w:p>
    <w:p w:rsidR="000138F2" w:rsidRPr="000138F2" w:rsidRDefault="000138F2" w:rsidP="005C0657">
      <w:pPr>
        <w:pStyle w:val="NoSpacing"/>
        <w:rPr>
          <w:rFonts w:ascii="Times New Roman" w:hAnsi="Times New Roman" w:cs="Times New Roman"/>
          <w:b/>
          <w:sz w:val="24"/>
          <w:szCs w:val="24"/>
          <w:u w:val="single"/>
        </w:rPr>
      </w:pPr>
    </w:p>
    <w:p w:rsidR="005C0657" w:rsidRDefault="005C0657" w:rsidP="005C0657">
      <w:pPr>
        <w:pStyle w:val="NoSpacing"/>
        <w:rPr>
          <w:rFonts w:ascii="Times New Roman" w:hAnsi="Times New Roman" w:cs="Times New Roman"/>
          <w:sz w:val="24"/>
          <w:szCs w:val="24"/>
        </w:rPr>
      </w:pPr>
      <w:r>
        <w:rPr>
          <w:rFonts w:ascii="Times New Roman" w:hAnsi="Times New Roman" w:cs="Times New Roman"/>
          <w:sz w:val="24"/>
          <w:szCs w:val="24"/>
        </w:rPr>
        <w:t>The work of the EWG can be</w:t>
      </w:r>
      <w:r w:rsidR="005E27C9">
        <w:rPr>
          <w:rFonts w:ascii="Times New Roman" w:hAnsi="Times New Roman" w:cs="Times New Roman"/>
          <w:sz w:val="24"/>
          <w:szCs w:val="24"/>
        </w:rPr>
        <w:t xml:space="preserve"> encompassed via</w:t>
      </w:r>
      <w:r>
        <w:rPr>
          <w:rFonts w:ascii="Times New Roman" w:hAnsi="Times New Roman" w:cs="Times New Roman"/>
          <w:sz w:val="24"/>
          <w:szCs w:val="24"/>
        </w:rPr>
        <w:t xml:space="preserve"> four pillars: strengthening energy security, promoting energy efficiency and sustainable communities, developing cleaner energy sources and enhancing</w:t>
      </w:r>
      <w:r w:rsidR="00032C50">
        <w:rPr>
          <w:rFonts w:ascii="Times New Roman" w:hAnsi="Times New Roman" w:cs="Times New Roman"/>
          <w:sz w:val="24"/>
          <w:szCs w:val="24"/>
        </w:rPr>
        <w:t xml:space="preserve"> energy</w:t>
      </w:r>
      <w:r>
        <w:rPr>
          <w:rFonts w:ascii="Times New Roman" w:hAnsi="Times New Roman" w:cs="Times New Roman"/>
          <w:sz w:val="24"/>
          <w:szCs w:val="24"/>
        </w:rPr>
        <w:t xml:space="preserve"> </w:t>
      </w:r>
      <w:r w:rsidR="00032C50">
        <w:rPr>
          <w:rFonts w:ascii="Times New Roman" w:hAnsi="Times New Roman" w:cs="Times New Roman"/>
          <w:sz w:val="24"/>
          <w:szCs w:val="24"/>
        </w:rPr>
        <w:t xml:space="preserve">and low carbon </w:t>
      </w:r>
      <w:r>
        <w:rPr>
          <w:rFonts w:ascii="Times New Roman" w:hAnsi="Times New Roman" w:cs="Times New Roman"/>
          <w:sz w:val="24"/>
          <w:szCs w:val="24"/>
        </w:rPr>
        <w:t xml:space="preserve">trade and investment. </w:t>
      </w:r>
      <w:r w:rsidR="001D382A">
        <w:rPr>
          <w:rFonts w:ascii="Times New Roman" w:hAnsi="Times New Roman" w:cs="Times New Roman"/>
          <w:sz w:val="24"/>
          <w:szCs w:val="24"/>
        </w:rPr>
        <w:t xml:space="preserve">These pillars stand upon the foundation of </w:t>
      </w:r>
      <w:r w:rsidR="003B6B12">
        <w:rPr>
          <w:rFonts w:ascii="Times New Roman" w:hAnsi="Times New Roman" w:cs="Times New Roman"/>
          <w:sz w:val="24"/>
          <w:szCs w:val="24"/>
        </w:rPr>
        <w:t>over</w:t>
      </w:r>
      <w:r w:rsidR="001D382A">
        <w:rPr>
          <w:rFonts w:ascii="Times New Roman" w:hAnsi="Times New Roman" w:cs="Times New Roman"/>
          <w:sz w:val="24"/>
          <w:szCs w:val="24"/>
        </w:rPr>
        <w:t xml:space="preserve"> </w:t>
      </w:r>
      <w:r w:rsidR="003B6B12">
        <w:rPr>
          <w:rFonts w:ascii="Times New Roman" w:hAnsi="Times New Roman" w:cs="Times New Roman"/>
          <w:sz w:val="24"/>
          <w:szCs w:val="24"/>
        </w:rPr>
        <w:t>420</w:t>
      </w:r>
      <w:r w:rsidR="001D382A">
        <w:rPr>
          <w:rFonts w:ascii="Times New Roman" w:hAnsi="Times New Roman" w:cs="Times New Roman"/>
          <w:sz w:val="24"/>
          <w:szCs w:val="24"/>
        </w:rPr>
        <w:t xml:space="preserve"> EWG projects undertaken </w:t>
      </w:r>
      <w:r w:rsidR="000B3A59">
        <w:rPr>
          <w:rFonts w:ascii="Times New Roman" w:hAnsi="Times New Roman" w:cs="Times New Roman"/>
          <w:sz w:val="24"/>
          <w:szCs w:val="24"/>
        </w:rPr>
        <w:t>from</w:t>
      </w:r>
      <w:r w:rsidR="001D382A">
        <w:rPr>
          <w:rFonts w:ascii="Times New Roman" w:hAnsi="Times New Roman" w:cs="Times New Roman"/>
          <w:sz w:val="24"/>
          <w:szCs w:val="24"/>
        </w:rPr>
        <w:t xml:space="preserve"> </w:t>
      </w:r>
      <w:r w:rsidR="003B6B12">
        <w:rPr>
          <w:rFonts w:ascii="Times New Roman" w:hAnsi="Times New Roman" w:cs="Times New Roman"/>
          <w:sz w:val="24"/>
          <w:szCs w:val="24"/>
        </w:rPr>
        <w:t>1993</w:t>
      </w:r>
      <w:r w:rsidR="000B3A59">
        <w:rPr>
          <w:rFonts w:ascii="Times New Roman" w:hAnsi="Times New Roman" w:cs="Times New Roman"/>
          <w:sz w:val="24"/>
          <w:szCs w:val="24"/>
        </w:rPr>
        <w:t xml:space="preserve"> to 2013</w:t>
      </w:r>
      <w:r w:rsidR="001D382A">
        <w:rPr>
          <w:rFonts w:ascii="Times New Roman" w:hAnsi="Times New Roman" w:cs="Times New Roman"/>
          <w:sz w:val="24"/>
          <w:szCs w:val="24"/>
        </w:rPr>
        <w:t xml:space="preserve">. </w:t>
      </w:r>
      <w:r>
        <w:rPr>
          <w:rFonts w:ascii="Times New Roman" w:hAnsi="Times New Roman" w:cs="Times New Roman"/>
          <w:sz w:val="24"/>
          <w:szCs w:val="24"/>
        </w:rPr>
        <w:t xml:space="preserve">The sections below highlight the guiding objectives under each of these pillars and </w:t>
      </w:r>
      <w:r w:rsidR="00C613F7">
        <w:rPr>
          <w:rFonts w:ascii="Times New Roman" w:hAnsi="Times New Roman" w:cs="Times New Roman"/>
          <w:sz w:val="24"/>
          <w:szCs w:val="24"/>
        </w:rPr>
        <w:t xml:space="preserve">the </w:t>
      </w:r>
      <w:r>
        <w:rPr>
          <w:rFonts w:ascii="Times New Roman" w:hAnsi="Times New Roman" w:cs="Times New Roman"/>
          <w:sz w:val="24"/>
          <w:szCs w:val="24"/>
        </w:rPr>
        <w:t>pre-2019 outcomes planned for each.</w:t>
      </w:r>
    </w:p>
    <w:p w:rsidR="005C0657" w:rsidRPr="005C0657" w:rsidRDefault="005C0657" w:rsidP="005C0657">
      <w:pPr>
        <w:pStyle w:val="NoSpacing"/>
        <w:rPr>
          <w:rFonts w:ascii="Times New Roman" w:hAnsi="Times New Roman" w:cs="Times New Roman"/>
          <w:sz w:val="24"/>
          <w:szCs w:val="24"/>
        </w:rPr>
      </w:pPr>
    </w:p>
    <w:p w:rsidR="005C0657" w:rsidRPr="00F96AE6" w:rsidRDefault="005C0657" w:rsidP="005C0657">
      <w:pPr>
        <w:pStyle w:val="NoSpacing"/>
        <w:rPr>
          <w:rFonts w:ascii="Times New Roman" w:hAnsi="Times New Roman" w:cs="Times New Roman"/>
          <w:i/>
          <w:sz w:val="24"/>
          <w:szCs w:val="24"/>
        </w:rPr>
      </w:pPr>
      <w:r w:rsidRPr="00F96AE6">
        <w:rPr>
          <w:rFonts w:ascii="Times New Roman" w:hAnsi="Times New Roman" w:cs="Times New Roman"/>
          <w:b/>
          <w:i/>
          <w:sz w:val="24"/>
          <w:szCs w:val="24"/>
        </w:rPr>
        <w:t>I.</w:t>
      </w:r>
      <w:r>
        <w:rPr>
          <w:rFonts w:ascii="Times New Roman" w:hAnsi="Times New Roman" w:cs="Times New Roman"/>
          <w:b/>
          <w:i/>
          <w:sz w:val="24"/>
          <w:szCs w:val="24"/>
        </w:rPr>
        <w:t xml:space="preserve"> </w:t>
      </w:r>
      <w:r w:rsidRPr="00F96AE6">
        <w:rPr>
          <w:rFonts w:ascii="Times New Roman" w:hAnsi="Times New Roman" w:cs="Times New Roman"/>
          <w:b/>
          <w:i/>
          <w:sz w:val="24"/>
          <w:szCs w:val="24"/>
        </w:rPr>
        <w:t>Strengthen Energy Security</w:t>
      </w:r>
      <w:r w:rsidRPr="00F96AE6">
        <w:rPr>
          <w:rFonts w:ascii="Times New Roman" w:hAnsi="Times New Roman" w:cs="Times New Roman"/>
          <w:i/>
          <w:sz w:val="24"/>
          <w:szCs w:val="24"/>
        </w:rPr>
        <w:t xml:space="preserve">: </w:t>
      </w:r>
      <w:r>
        <w:rPr>
          <w:rFonts w:ascii="Times New Roman" w:hAnsi="Times New Roman" w:cs="Times New Roman"/>
          <w:i/>
          <w:sz w:val="24"/>
          <w:szCs w:val="24"/>
        </w:rPr>
        <w:t>APEC member e</w:t>
      </w:r>
      <w:r w:rsidRPr="00F96AE6">
        <w:rPr>
          <w:rFonts w:ascii="Times New Roman" w:hAnsi="Times New Roman" w:cs="Times New Roman"/>
          <w:i/>
          <w:sz w:val="24"/>
          <w:szCs w:val="24"/>
        </w:rPr>
        <w:t xml:space="preserve">conomies are able to cooperatively weather short-term energy supply disruptions and </w:t>
      </w:r>
      <w:r>
        <w:rPr>
          <w:rFonts w:ascii="Times New Roman" w:hAnsi="Times New Roman" w:cs="Times New Roman"/>
          <w:i/>
          <w:sz w:val="24"/>
          <w:szCs w:val="24"/>
        </w:rPr>
        <w:t>to secure an affordable and cleaner</w:t>
      </w:r>
      <w:r w:rsidRPr="00F96AE6">
        <w:rPr>
          <w:rFonts w:ascii="Times New Roman" w:hAnsi="Times New Roman" w:cs="Times New Roman"/>
          <w:i/>
          <w:sz w:val="24"/>
          <w:szCs w:val="24"/>
        </w:rPr>
        <w:t xml:space="preserve"> energy supply</w:t>
      </w:r>
      <w:r>
        <w:rPr>
          <w:rFonts w:ascii="Times New Roman" w:hAnsi="Times New Roman" w:cs="Times New Roman"/>
          <w:i/>
          <w:sz w:val="24"/>
          <w:szCs w:val="24"/>
        </w:rPr>
        <w:t xml:space="preserve"> for the region</w:t>
      </w:r>
      <w:r w:rsidR="00E15515">
        <w:rPr>
          <w:rFonts w:ascii="Times New Roman" w:hAnsi="Times New Roman" w:cs="Times New Roman"/>
          <w:i/>
          <w:sz w:val="24"/>
          <w:szCs w:val="24"/>
        </w:rPr>
        <w:t xml:space="preserve"> through longer-term measures</w:t>
      </w:r>
      <w:r w:rsidRPr="00F96AE6">
        <w:rPr>
          <w:rFonts w:ascii="Times New Roman" w:hAnsi="Times New Roman" w:cs="Times New Roman"/>
          <w:i/>
          <w:sz w:val="24"/>
          <w:szCs w:val="24"/>
        </w:rPr>
        <w:t>.</w:t>
      </w:r>
    </w:p>
    <w:p w:rsidR="005C0657" w:rsidRPr="00F96AE6" w:rsidRDefault="005C0657" w:rsidP="005C0657">
      <w:pPr>
        <w:pStyle w:val="NoSpacing"/>
        <w:rPr>
          <w:rFonts w:ascii="Times New Roman" w:hAnsi="Times New Roman" w:cs="Times New Roman"/>
          <w:sz w:val="24"/>
          <w:szCs w:val="24"/>
        </w:rPr>
      </w:pPr>
    </w:p>
    <w:p w:rsidR="005C0657" w:rsidRDefault="005C0657" w:rsidP="005C0657">
      <w:pPr>
        <w:pStyle w:val="NoSpacing"/>
        <w:rPr>
          <w:rFonts w:ascii="Times New Roman" w:hAnsi="Times New Roman" w:cs="Times New Roman"/>
          <w:sz w:val="24"/>
          <w:szCs w:val="24"/>
        </w:rPr>
      </w:pPr>
      <w:r>
        <w:rPr>
          <w:rFonts w:ascii="Times New Roman" w:hAnsi="Times New Roman" w:cs="Times New Roman"/>
          <w:sz w:val="24"/>
          <w:szCs w:val="24"/>
        </w:rPr>
        <w:t xml:space="preserve">Key to meeting our energy security objectives are: </w:t>
      </w:r>
    </w:p>
    <w:p w:rsidR="005C0657" w:rsidRDefault="005C0657" w:rsidP="005C0657">
      <w:pPr>
        <w:pStyle w:val="NoSpacing"/>
        <w:rPr>
          <w:rFonts w:ascii="Times New Roman" w:hAnsi="Times New Roman" w:cs="Times New Roman"/>
          <w:sz w:val="24"/>
          <w:szCs w:val="24"/>
        </w:rPr>
      </w:pPr>
    </w:p>
    <w:p w:rsidR="005C0657" w:rsidRDefault="004A2EB9" w:rsidP="003635AA">
      <w:pPr>
        <w:pStyle w:val="NoSpacing"/>
        <w:numPr>
          <w:ilvl w:val="0"/>
          <w:numId w:val="4"/>
        </w:numPr>
        <w:rPr>
          <w:rFonts w:ascii="Times New Roman" w:hAnsi="Times New Roman" w:cs="Times New Roman"/>
          <w:sz w:val="24"/>
          <w:szCs w:val="24"/>
        </w:rPr>
      </w:pPr>
      <w:r>
        <w:rPr>
          <w:rFonts w:ascii="Times New Roman" w:hAnsi="Times New Roman" w:cs="Times New Roman"/>
          <w:i/>
          <w:sz w:val="24"/>
          <w:szCs w:val="24"/>
        </w:rPr>
        <w:t>D</w:t>
      </w:r>
      <w:r w:rsidR="00DC2A1D">
        <w:rPr>
          <w:rFonts w:ascii="Times New Roman" w:hAnsi="Times New Roman" w:cs="Times New Roman"/>
          <w:i/>
          <w:sz w:val="24"/>
          <w:szCs w:val="24"/>
        </w:rPr>
        <w:t>evelop</w:t>
      </w:r>
      <w:r w:rsidR="005C0657" w:rsidRPr="00CE0A84">
        <w:rPr>
          <w:rFonts w:ascii="Times New Roman" w:hAnsi="Times New Roman" w:cs="Times New Roman"/>
          <w:i/>
          <w:sz w:val="24"/>
          <w:szCs w:val="24"/>
        </w:rPr>
        <w:t xml:space="preserve"> </w:t>
      </w:r>
      <w:r w:rsidR="00C23798">
        <w:rPr>
          <w:rFonts w:ascii="Times New Roman" w:hAnsi="Times New Roman" w:cs="Times New Roman"/>
          <w:i/>
          <w:sz w:val="24"/>
          <w:szCs w:val="24"/>
        </w:rPr>
        <w:t xml:space="preserve">emergency </w:t>
      </w:r>
      <w:r w:rsidR="005C0657" w:rsidRPr="00CE0A84">
        <w:rPr>
          <w:rFonts w:ascii="Times New Roman" w:hAnsi="Times New Roman" w:cs="Times New Roman"/>
          <w:i/>
          <w:sz w:val="24"/>
          <w:szCs w:val="24"/>
        </w:rPr>
        <w:t xml:space="preserve">response mechanisms </w:t>
      </w:r>
      <w:r w:rsidR="00BD4509">
        <w:rPr>
          <w:rFonts w:ascii="Times New Roman" w:hAnsi="Times New Roman" w:cs="Times New Roman"/>
          <w:i/>
          <w:sz w:val="24"/>
          <w:szCs w:val="24"/>
        </w:rPr>
        <w:t xml:space="preserve">and relevant data </w:t>
      </w:r>
      <w:r w:rsidR="005C0657" w:rsidRPr="00CE0A84">
        <w:rPr>
          <w:rFonts w:ascii="Times New Roman" w:hAnsi="Times New Roman" w:cs="Times New Roman"/>
          <w:i/>
          <w:sz w:val="24"/>
          <w:szCs w:val="24"/>
        </w:rPr>
        <w:t>that can address</w:t>
      </w:r>
      <w:r w:rsidR="00C23798">
        <w:rPr>
          <w:rFonts w:ascii="Times New Roman" w:hAnsi="Times New Roman" w:cs="Times New Roman"/>
          <w:i/>
          <w:sz w:val="24"/>
          <w:szCs w:val="24"/>
        </w:rPr>
        <w:t xml:space="preserve"> both safety as well as</w:t>
      </w:r>
      <w:r w:rsidR="005C0657" w:rsidRPr="00CE0A84">
        <w:rPr>
          <w:rFonts w:ascii="Times New Roman" w:hAnsi="Times New Roman" w:cs="Times New Roman"/>
          <w:i/>
          <w:sz w:val="24"/>
          <w:szCs w:val="24"/>
        </w:rPr>
        <w:t xml:space="preserve"> short-term disruptions in energy supply.</w:t>
      </w:r>
      <w:r w:rsidR="005C0657">
        <w:rPr>
          <w:rFonts w:ascii="Times New Roman" w:hAnsi="Times New Roman" w:cs="Times New Roman"/>
          <w:sz w:val="24"/>
          <w:szCs w:val="24"/>
        </w:rPr>
        <w:t xml:space="preserve"> </w:t>
      </w:r>
      <w:r w:rsidR="001E7DE6">
        <w:rPr>
          <w:rFonts w:ascii="Times New Roman" w:hAnsi="Times New Roman" w:cs="Times New Roman"/>
          <w:sz w:val="24"/>
          <w:szCs w:val="24"/>
        </w:rPr>
        <w:t xml:space="preserve">To this end, the </w:t>
      </w:r>
      <w:r w:rsidR="00AF059A">
        <w:rPr>
          <w:rFonts w:ascii="Times New Roman" w:hAnsi="Times New Roman" w:cs="Times New Roman"/>
          <w:sz w:val="24"/>
          <w:szCs w:val="24"/>
        </w:rPr>
        <w:t>APEC</w:t>
      </w:r>
      <w:r w:rsidR="001E7DE6">
        <w:rPr>
          <w:rFonts w:ascii="Times New Roman" w:hAnsi="Times New Roman" w:cs="Times New Roman"/>
          <w:sz w:val="24"/>
          <w:szCs w:val="24"/>
        </w:rPr>
        <w:t xml:space="preserve"> </w:t>
      </w:r>
      <w:r w:rsidR="00032C50">
        <w:rPr>
          <w:rFonts w:ascii="Times New Roman" w:hAnsi="Times New Roman" w:cs="Times New Roman"/>
          <w:sz w:val="24"/>
          <w:szCs w:val="24"/>
        </w:rPr>
        <w:t xml:space="preserve">EWG </w:t>
      </w:r>
      <w:r w:rsidR="001E7DE6">
        <w:rPr>
          <w:rFonts w:ascii="Times New Roman" w:hAnsi="Times New Roman" w:cs="Times New Roman"/>
          <w:sz w:val="24"/>
          <w:szCs w:val="24"/>
        </w:rPr>
        <w:t>will</w:t>
      </w:r>
      <w:r w:rsidR="00D47864">
        <w:rPr>
          <w:rFonts w:ascii="Times New Roman" w:hAnsi="Times New Roman" w:cs="Times New Roman"/>
          <w:sz w:val="24"/>
          <w:szCs w:val="24"/>
        </w:rPr>
        <w:t xml:space="preserve">:    </w:t>
      </w:r>
      <w:r w:rsidR="001E7DE6">
        <w:rPr>
          <w:rFonts w:ascii="Times New Roman" w:hAnsi="Times New Roman" w:cs="Times New Roman"/>
          <w:sz w:val="24"/>
          <w:szCs w:val="24"/>
        </w:rPr>
        <w:t xml:space="preserve"> </w:t>
      </w:r>
      <w:r w:rsidR="00D47864">
        <w:rPr>
          <w:rFonts w:ascii="Times New Roman" w:hAnsi="Times New Roman" w:cs="Times New Roman"/>
          <w:sz w:val="24"/>
          <w:szCs w:val="24"/>
        </w:rPr>
        <w:t xml:space="preserve">1) </w:t>
      </w:r>
      <w:r w:rsidR="001E7DE6">
        <w:rPr>
          <w:rFonts w:ascii="Times New Roman" w:hAnsi="Times New Roman" w:cs="Times New Roman"/>
          <w:sz w:val="24"/>
          <w:szCs w:val="24"/>
        </w:rPr>
        <w:t>reassess</w:t>
      </w:r>
      <w:r w:rsidR="00D47864">
        <w:rPr>
          <w:rFonts w:ascii="Times New Roman" w:hAnsi="Times New Roman" w:cs="Times New Roman"/>
          <w:sz w:val="24"/>
          <w:szCs w:val="24"/>
        </w:rPr>
        <w:t xml:space="preserve"> </w:t>
      </w:r>
      <w:r w:rsidR="001E7DE6" w:rsidRPr="001E7DE6">
        <w:rPr>
          <w:rFonts w:ascii="Times New Roman" w:hAnsi="Times New Roman" w:cs="Times New Roman"/>
          <w:sz w:val="24"/>
          <w:szCs w:val="24"/>
        </w:rPr>
        <w:t xml:space="preserve">the “Sea-lane Disruption </w:t>
      </w:r>
      <w:r w:rsidR="001E7DE6">
        <w:rPr>
          <w:rFonts w:ascii="Times New Roman" w:hAnsi="Times New Roman" w:cs="Times New Roman"/>
          <w:sz w:val="24"/>
          <w:szCs w:val="24"/>
        </w:rPr>
        <w:t>Simulation Exercise”, held</w:t>
      </w:r>
      <w:r w:rsidR="001E7DE6" w:rsidRPr="001E7DE6">
        <w:rPr>
          <w:rFonts w:ascii="Times New Roman" w:hAnsi="Times New Roman" w:cs="Times New Roman"/>
          <w:sz w:val="24"/>
          <w:szCs w:val="24"/>
        </w:rPr>
        <w:t xml:space="preserve"> April 2002 in Tokyo</w:t>
      </w:r>
      <w:r w:rsidR="001E7DE6">
        <w:rPr>
          <w:rFonts w:ascii="Times New Roman" w:hAnsi="Times New Roman" w:cs="Times New Roman"/>
          <w:sz w:val="24"/>
          <w:szCs w:val="24"/>
        </w:rPr>
        <w:t xml:space="preserve"> and organized by </w:t>
      </w:r>
      <w:r w:rsidR="001E7DE6" w:rsidRPr="001E7DE6">
        <w:rPr>
          <w:rFonts w:ascii="Times New Roman" w:hAnsi="Times New Roman" w:cs="Times New Roman"/>
          <w:sz w:val="24"/>
          <w:szCs w:val="24"/>
        </w:rPr>
        <w:t>APERC</w:t>
      </w:r>
      <w:r w:rsidR="001E7DE6">
        <w:rPr>
          <w:rFonts w:ascii="Times New Roman" w:hAnsi="Times New Roman" w:cs="Times New Roman"/>
          <w:sz w:val="24"/>
          <w:szCs w:val="24"/>
        </w:rPr>
        <w:t>, to reflect new geo-pol</w:t>
      </w:r>
      <w:r w:rsidR="008C377D">
        <w:rPr>
          <w:rFonts w:ascii="Times New Roman" w:hAnsi="Times New Roman" w:cs="Times New Roman"/>
          <w:sz w:val="24"/>
          <w:szCs w:val="24"/>
        </w:rPr>
        <w:t>i</w:t>
      </w:r>
      <w:r w:rsidR="001E7DE6">
        <w:rPr>
          <w:rFonts w:ascii="Times New Roman" w:hAnsi="Times New Roman" w:cs="Times New Roman"/>
          <w:sz w:val="24"/>
          <w:szCs w:val="24"/>
        </w:rPr>
        <w:t>tical realities in N</w:t>
      </w:r>
      <w:r w:rsidR="008C377D">
        <w:rPr>
          <w:rFonts w:ascii="Times New Roman" w:hAnsi="Times New Roman" w:cs="Times New Roman"/>
          <w:sz w:val="24"/>
          <w:szCs w:val="24"/>
        </w:rPr>
        <w:t>orth Africa and the Middle East</w:t>
      </w:r>
      <w:r w:rsidR="00032C50">
        <w:rPr>
          <w:rFonts w:ascii="Times New Roman" w:hAnsi="Times New Roman" w:cs="Times New Roman"/>
          <w:sz w:val="24"/>
          <w:szCs w:val="24"/>
        </w:rPr>
        <w:t>;</w:t>
      </w:r>
      <w:r w:rsidR="008C377D">
        <w:rPr>
          <w:rFonts w:ascii="Times New Roman" w:hAnsi="Times New Roman" w:cs="Times New Roman"/>
          <w:sz w:val="24"/>
          <w:szCs w:val="24"/>
        </w:rPr>
        <w:t xml:space="preserve"> and 2)</w:t>
      </w:r>
      <w:r w:rsidR="00A3711E" w:rsidRPr="00A3711E">
        <w:rPr>
          <w:rFonts w:ascii="Times New Roman" w:hAnsi="Times New Roman" w:cs="Times New Roman"/>
          <w:sz w:val="24"/>
          <w:szCs w:val="24"/>
        </w:rPr>
        <w:t xml:space="preserve"> </w:t>
      </w:r>
      <w:r w:rsidR="00D47864">
        <w:rPr>
          <w:rFonts w:ascii="Times New Roman" w:hAnsi="Times New Roman" w:cs="Times New Roman"/>
          <w:sz w:val="24"/>
          <w:szCs w:val="24"/>
        </w:rPr>
        <w:t xml:space="preserve">update </w:t>
      </w:r>
      <w:r w:rsidR="00A3711E" w:rsidRPr="00A3711E">
        <w:rPr>
          <w:rFonts w:ascii="Times New Roman" w:hAnsi="Times New Roman" w:cs="Times New Roman"/>
          <w:sz w:val="24"/>
          <w:szCs w:val="24"/>
        </w:rPr>
        <w:t>the 6th Energy Ministers Declaration</w:t>
      </w:r>
      <w:r w:rsidR="008C377D">
        <w:rPr>
          <w:rFonts w:ascii="Times New Roman" w:hAnsi="Times New Roman" w:cs="Times New Roman"/>
          <w:sz w:val="24"/>
          <w:szCs w:val="24"/>
        </w:rPr>
        <w:t xml:space="preserve"> </w:t>
      </w:r>
      <w:r w:rsidR="008C377D" w:rsidRPr="00A3711E">
        <w:rPr>
          <w:rFonts w:ascii="Times New Roman" w:hAnsi="Times New Roman" w:cs="Times New Roman"/>
          <w:sz w:val="24"/>
          <w:szCs w:val="24"/>
        </w:rPr>
        <w:t>on Energy Security</w:t>
      </w:r>
      <w:r w:rsidR="008C377D">
        <w:rPr>
          <w:rFonts w:ascii="Times New Roman" w:hAnsi="Times New Roman" w:cs="Times New Roman"/>
          <w:sz w:val="24"/>
          <w:szCs w:val="24"/>
        </w:rPr>
        <w:t xml:space="preserve"> </w:t>
      </w:r>
      <w:r w:rsidR="008C377D" w:rsidRPr="00A3711E">
        <w:rPr>
          <w:rFonts w:ascii="Times New Roman" w:hAnsi="Times New Roman" w:cs="Times New Roman"/>
          <w:sz w:val="24"/>
          <w:szCs w:val="24"/>
        </w:rPr>
        <w:t xml:space="preserve">in 2004 </w:t>
      </w:r>
      <w:r w:rsidR="008C377D">
        <w:rPr>
          <w:rFonts w:ascii="Times New Roman" w:hAnsi="Times New Roman" w:cs="Times New Roman"/>
          <w:sz w:val="24"/>
          <w:szCs w:val="24"/>
        </w:rPr>
        <w:t>(</w:t>
      </w:r>
      <w:r w:rsidR="00A3711E" w:rsidRPr="00A3711E">
        <w:rPr>
          <w:rFonts w:ascii="Times New Roman" w:hAnsi="Times New Roman" w:cs="Times New Roman"/>
          <w:sz w:val="24"/>
          <w:szCs w:val="24"/>
        </w:rPr>
        <w:t>Manila</w:t>
      </w:r>
      <w:r w:rsidR="008C377D">
        <w:rPr>
          <w:rFonts w:ascii="Times New Roman" w:hAnsi="Times New Roman" w:cs="Times New Roman"/>
          <w:sz w:val="24"/>
          <w:szCs w:val="24"/>
        </w:rPr>
        <w:t>), to</w:t>
      </w:r>
      <w:r w:rsidR="00A3711E" w:rsidRPr="00A3711E">
        <w:rPr>
          <w:rFonts w:ascii="Times New Roman" w:hAnsi="Times New Roman" w:cs="Times New Roman"/>
          <w:sz w:val="24"/>
          <w:szCs w:val="24"/>
        </w:rPr>
        <w:t xml:space="preserve"> </w:t>
      </w:r>
      <w:r w:rsidR="008C377D">
        <w:rPr>
          <w:rFonts w:ascii="Times New Roman" w:hAnsi="Times New Roman" w:cs="Times New Roman"/>
          <w:sz w:val="24"/>
          <w:szCs w:val="24"/>
        </w:rPr>
        <w:t xml:space="preserve">reflect the present day energy environment. </w:t>
      </w:r>
      <w:r w:rsidR="00BD4509">
        <w:rPr>
          <w:rFonts w:ascii="Times New Roman" w:hAnsi="Times New Roman" w:cs="Times New Roman"/>
          <w:sz w:val="24"/>
          <w:szCs w:val="24"/>
        </w:rPr>
        <w:t>The APEC EWG</w:t>
      </w:r>
      <w:r w:rsidR="008C377D">
        <w:rPr>
          <w:rFonts w:ascii="Times New Roman" w:hAnsi="Times New Roman" w:cs="Times New Roman"/>
          <w:sz w:val="24"/>
          <w:szCs w:val="24"/>
        </w:rPr>
        <w:t xml:space="preserve"> will revisit the</w:t>
      </w:r>
      <w:r w:rsidR="00A3711E" w:rsidRPr="00A3711E">
        <w:rPr>
          <w:rFonts w:ascii="Times New Roman" w:hAnsi="Times New Roman" w:cs="Times New Roman"/>
          <w:sz w:val="24"/>
          <w:szCs w:val="24"/>
        </w:rPr>
        <w:t xml:space="preserve"> “Best Practice Principles and Manage</w:t>
      </w:r>
      <w:r w:rsidR="008C377D">
        <w:rPr>
          <w:rFonts w:ascii="Times New Roman" w:hAnsi="Times New Roman" w:cs="Times New Roman"/>
          <w:sz w:val="24"/>
          <w:szCs w:val="24"/>
        </w:rPr>
        <w:t xml:space="preserve">ment of Strategic Oil Stocks,” </w:t>
      </w:r>
      <w:r w:rsidR="008C377D" w:rsidRPr="00A3711E">
        <w:rPr>
          <w:rFonts w:ascii="Times New Roman" w:hAnsi="Times New Roman" w:cs="Times New Roman"/>
          <w:sz w:val="24"/>
          <w:szCs w:val="24"/>
        </w:rPr>
        <w:t>and “Earthquake Re</w:t>
      </w:r>
      <w:r w:rsidR="008C377D">
        <w:rPr>
          <w:rFonts w:ascii="Times New Roman" w:hAnsi="Times New Roman" w:cs="Times New Roman"/>
          <w:sz w:val="24"/>
          <w:szCs w:val="24"/>
        </w:rPr>
        <w:t xml:space="preserve">sponse Cooperation Initiative” </w:t>
      </w:r>
      <w:r w:rsidR="00BD4509">
        <w:rPr>
          <w:rFonts w:ascii="Times New Roman" w:hAnsi="Times New Roman" w:cs="Times New Roman"/>
          <w:sz w:val="24"/>
          <w:szCs w:val="24"/>
        </w:rPr>
        <w:t>to</w:t>
      </w:r>
      <w:r w:rsidR="008C377D">
        <w:rPr>
          <w:rFonts w:ascii="Times New Roman" w:hAnsi="Times New Roman" w:cs="Times New Roman"/>
          <w:sz w:val="24"/>
          <w:szCs w:val="24"/>
        </w:rPr>
        <w:t xml:space="preserve"> encourag</w:t>
      </w:r>
      <w:r w:rsidR="00BD4509">
        <w:rPr>
          <w:rFonts w:ascii="Times New Roman" w:hAnsi="Times New Roman" w:cs="Times New Roman"/>
          <w:sz w:val="24"/>
          <w:szCs w:val="24"/>
        </w:rPr>
        <w:t>e</w:t>
      </w:r>
      <w:r w:rsidR="00A3711E" w:rsidRPr="00A3711E">
        <w:rPr>
          <w:rFonts w:ascii="Times New Roman" w:hAnsi="Times New Roman" w:cs="Times New Roman"/>
          <w:sz w:val="24"/>
          <w:szCs w:val="24"/>
        </w:rPr>
        <w:t xml:space="preserve"> </w:t>
      </w:r>
      <w:r w:rsidR="00BD4509">
        <w:rPr>
          <w:rFonts w:ascii="Times New Roman" w:hAnsi="Times New Roman" w:cs="Times New Roman"/>
          <w:sz w:val="24"/>
          <w:szCs w:val="24"/>
        </w:rPr>
        <w:t>development of strategic</w:t>
      </w:r>
      <w:r w:rsidR="00A3711E" w:rsidRPr="00A3711E">
        <w:rPr>
          <w:rFonts w:ascii="Times New Roman" w:hAnsi="Times New Roman" w:cs="Times New Roman"/>
          <w:sz w:val="24"/>
          <w:szCs w:val="24"/>
        </w:rPr>
        <w:t xml:space="preserve"> </w:t>
      </w:r>
      <w:r w:rsidR="00BD4509">
        <w:rPr>
          <w:rFonts w:ascii="Times New Roman" w:hAnsi="Times New Roman" w:cs="Times New Roman"/>
          <w:sz w:val="24"/>
          <w:szCs w:val="24"/>
        </w:rPr>
        <w:t>stocks in</w:t>
      </w:r>
      <w:r w:rsidR="008C377D">
        <w:rPr>
          <w:rFonts w:ascii="Times New Roman" w:hAnsi="Times New Roman" w:cs="Times New Roman"/>
          <w:sz w:val="24"/>
          <w:szCs w:val="24"/>
        </w:rPr>
        <w:t xml:space="preserve"> interested economies</w:t>
      </w:r>
      <w:r w:rsidR="00BD4509">
        <w:rPr>
          <w:rFonts w:ascii="Times New Roman" w:hAnsi="Times New Roman" w:cs="Times New Roman"/>
          <w:sz w:val="24"/>
          <w:szCs w:val="24"/>
        </w:rPr>
        <w:t>, build resiliency into energy infrastructure to natural disasters and climate change, and increase the availability of timely, transparent and reliable energy data</w:t>
      </w:r>
      <w:r w:rsidR="008C377D">
        <w:rPr>
          <w:rFonts w:ascii="Times New Roman" w:hAnsi="Times New Roman" w:cs="Times New Roman"/>
          <w:sz w:val="24"/>
          <w:szCs w:val="24"/>
        </w:rPr>
        <w:t>.</w:t>
      </w:r>
    </w:p>
    <w:p w:rsidR="00B26C07" w:rsidRDefault="00B26C07" w:rsidP="00B26C07">
      <w:pPr>
        <w:pStyle w:val="NoSpacing"/>
        <w:ind w:left="720"/>
        <w:rPr>
          <w:rFonts w:ascii="Times New Roman" w:hAnsi="Times New Roman" w:cs="Times New Roman"/>
          <w:sz w:val="24"/>
          <w:szCs w:val="24"/>
        </w:rPr>
      </w:pPr>
    </w:p>
    <w:p w:rsidR="00B26C07" w:rsidRPr="00B27D3A" w:rsidRDefault="00B26C07" w:rsidP="00B26C07">
      <w:pPr>
        <w:pStyle w:val="NoSpacing"/>
        <w:numPr>
          <w:ilvl w:val="0"/>
          <w:numId w:val="4"/>
        </w:numPr>
        <w:rPr>
          <w:rFonts w:ascii="Times New Roman" w:hAnsi="Times New Roman" w:cs="Times New Roman"/>
          <w:i/>
          <w:sz w:val="24"/>
          <w:szCs w:val="24"/>
        </w:rPr>
      </w:pPr>
      <w:r>
        <w:rPr>
          <w:rFonts w:ascii="Times New Roman" w:hAnsi="Times New Roman" w:cs="Times New Roman"/>
          <w:i/>
          <w:sz w:val="24"/>
          <w:szCs w:val="24"/>
        </w:rPr>
        <w:t>C</w:t>
      </w:r>
      <w:r w:rsidRPr="00B27D3A">
        <w:rPr>
          <w:rFonts w:ascii="Times New Roman" w:hAnsi="Times New Roman" w:cs="Times New Roman"/>
          <w:i/>
          <w:sz w:val="24"/>
          <w:szCs w:val="24"/>
        </w:rPr>
        <w:t>ooperat</w:t>
      </w:r>
      <w:r>
        <w:rPr>
          <w:rFonts w:ascii="Times New Roman" w:hAnsi="Times New Roman" w:cs="Times New Roman"/>
          <w:i/>
          <w:sz w:val="24"/>
          <w:szCs w:val="24"/>
        </w:rPr>
        <w:t>e</w:t>
      </w:r>
      <w:r w:rsidRPr="00B27D3A">
        <w:rPr>
          <w:rFonts w:ascii="Times New Roman" w:hAnsi="Times New Roman" w:cs="Times New Roman"/>
          <w:i/>
          <w:sz w:val="24"/>
          <w:szCs w:val="24"/>
        </w:rPr>
        <w:t xml:space="preserve"> among interested members and relevant international organizations to promote the safe, secure and peaceful use of nuclear energy</w:t>
      </w:r>
      <w:r>
        <w:rPr>
          <w:rFonts w:ascii="Times New Roman" w:hAnsi="Times New Roman" w:cs="Times New Roman"/>
          <w:i/>
          <w:sz w:val="24"/>
          <w:szCs w:val="24"/>
        </w:rPr>
        <w:t>.</w:t>
      </w:r>
      <w:r>
        <w:rPr>
          <w:rFonts w:ascii="Times New Roman" w:hAnsi="Times New Roman" w:cs="Times New Roman"/>
          <w:sz w:val="24"/>
          <w:szCs w:val="24"/>
        </w:rPr>
        <w:t xml:space="preserve"> The Expert Group on New and Renewable Energy Technologies (EGNRET) will work with the International Atomic Energy Agency (IAEA) and other relevant organizations to conduct capacity building and training, and APEC economies will regularly share best practices and lessons learned.</w:t>
      </w:r>
    </w:p>
    <w:p w:rsidR="00B26C07" w:rsidRDefault="00B26C07" w:rsidP="00B26C07">
      <w:pPr>
        <w:pStyle w:val="NoSpacing"/>
        <w:rPr>
          <w:rFonts w:ascii="Times New Roman" w:hAnsi="Times New Roman" w:cs="Times New Roman"/>
          <w:sz w:val="24"/>
          <w:szCs w:val="24"/>
        </w:rPr>
      </w:pPr>
    </w:p>
    <w:p w:rsidR="00B26C07" w:rsidRDefault="00B26C07" w:rsidP="003635AA">
      <w:pPr>
        <w:pStyle w:val="NoSpacing"/>
        <w:numPr>
          <w:ilvl w:val="0"/>
          <w:numId w:val="4"/>
        </w:numPr>
        <w:rPr>
          <w:rFonts w:ascii="Times New Roman" w:hAnsi="Times New Roman" w:cs="Times New Roman"/>
          <w:sz w:val="24"/>
          <w:szCs w:val="24"/>
        </w:rPr>
      </w:pPr>
      <w:r w:rsidRPr="00B26C07">
        <w:rPr>
          <w:rFonts w:ascii="Times New Roman" w:hAnsi="Times New Roman"/>
          <w:i/>
          <w:sz w:val="24"/>
          <w:szCs w:val="24"/>
        </w:rPr>
        <w:t>Encourage the removal of inefficient fossil fuel subsidies that promote wasteful consumption.</w:t>
      </w:r>
      <w:r>
        <w:rPr>
          <w:rFonts w:ascii="Times New Roman" w:hAnsi="Times New Roman"/>
          <w:i/>
          <w:sz w:val="24"/>
          <w:szCs w:val="24"/>
        </w:rPr>
        <w:t xml:space="preserve"> </w:t>
      </w:r>
      <w:r w:rsidRPr="00A24847">
        <w:rPr>
          <w:rFonts w:ascii="Times New Roman" w:hAnsi="Times New Roman"/>
          <w:sz w:val="24"/>
          <w:szCs w:val="24"/>
        </w:rPr>
        <w:t xml:space="preserve">To this end, the EWG will endeavor to complete ten </w:t>
      </w:r>
      <w:r>
        <w:rPr>
          <w:rFonts w:ascii="Times New Roman" w:hAnsi="Times New Roman"/>
          <w:sz w:val="24"/>
          <w:szCs w:val="24"/>
        </w:rPr>
        <w:t xml:space="preserve">Inefficient </w:t>
      </w:r>
      <w:r w:rsidRPr="00A24847">
        <w:rPr>
          <w:rFonts w:ascii="Times New Roman" w:hAnsi="Times New Roman"/>
          <w:sz w:val="24"/>
          <w:szCs w:val="24"/>
        </w:rPr>
        <w:t xml:space="preserve">Fossil Fuel Subsidy </w:t>
      </w:r>
      <w:r>
        <w:rPr>
          <w:rFonts w:ascii="Times New Roman" w:hAnsi="Times New Roman"/>
          <w:sz w:val="24"/>
          <w:szCs w:val="24"/>
        </w:rPr>
        <w:t xml:space="preserve">Reform </w:t>
      </w:r>
      <w:r w:rsidRPr="00A24847">
        <w:rPr>
          <w:rFonts w:ascii="Times New Roman" w:hAnsi="Times New Roman"/>
          <w:sz w:val="24"/>
          <w:szCs w:val="24"/>
        </w:rPr>
        <w:t>Peer Reviews by 2019 in response to APEC Leaders’ commitment to rationalize and phase out inefficient fossil-fuel subsidies that encourage wasteful consumption.</w:t>
      </w:r>
      <w:r>
        <w:rPr>
          <w:rFonts w:ascii="Times New Roman" w:hAnsi="Times New Roman"/>
          <w:sz w:val="24"/>
          <w:szCs w:val="24"/>
        </w:rPr>
        <w:t xml:space="preserve"> The EWG will regularly share the results and best practices from these peer reviews and undertake workshops with the next workshop in 2015.</w:t>
      </w:r>
    </w:p>
    <w:p w:rsidR="00B26C07" w:rsidRDefault="00B26C07" w:rsidP="00B26C07">
      <w:pPr>
        <w:pStyle w:val="NoSpacing"/>
        <w:rPr>
          <w:rFonts w:ascii="Times New Roman" w:hAnsi="Times New Roman" w:cs="Times New Roman"/>
          <w:sz w:val="24"/>
          <w:szCs w:val="24"/>
        </w:rPr>
      </w:pPr>
    </w:p>
    <w:p w:rsidR="005C0657" w:rsidRDefault="00285FF1" w:rsidP="003635AA">
      <w:pPr>
        <w:pStyle w:val="NoSpacing"/>
        <w:numPr>
          <w:ilvl w:val="0"/>
          <w:numId w:val="4"/>
        </w:numPr>
        <w:rPr>
          <w:rFonts w:ascii="Times New Roman" w:hAnsi="Times New Roman" w:cs="Times New Roman"/>
          <w:sz w:val="24"/>
          <w:szCs w:val="24"/>
        </w:rPr>
      </w:pPr>
      <w:r>
        <w:rPr>
          <w:rFonts w:ascii="Times New Roman" w:hAnsi="Times New Roman" w:cs="Times New Roman"/>
          <w:i/>
          <w:sz w:val="24"/>
          <w:szCs w:val="24"/>
        </w:rPr>
        <w:t>Continuously a</w:t>
      </w:r>
      <w:r w:rsidR="00DC2A1D">
        <w:rPr>
          <w:rFonts w:ascii="Times New Roman" w:hAnsi="Times New Roman" w:cs="Times New Roman"/>
          <w:i/>
          <w:sz w:val="24"/>
          <w:szCs w:val="24"/>
        </w:rPr>
        <w:t>ssess</w:t>
      </w:r>
      <w:r w:rsidR="005C0657" w:rsidRPr="00626733">
        <w:rPr>
          <w:rFonts w:ascii="Times New Roman" w:hAnsi="Times New Roman" w:cs="Times New Roman"/>
          <w:i/>
          <w:sz w:val="24"/>
          <w:szCs w:val="24"/>
        </w:rPr>
        <w:t xml:space="preserve"> fossil fuel resources in the APEC region and assis</w:t>
      </w:r>
      <w:r w:rsidR="00DC2A1D">
        <w:rPr>
          <w:rFonts w:ascii="Times New Roman" w:hAnsi="Times New Roman" w:cs="Times New Roman"/>
          <w:i/>
          <w:sz w:val="24"/>
          <w:szCs w:val="24"/>
        </w:rPr>
        <w:t>t</w:t>
      </w:r>
      <w:r w:rsidR="005C0657" w:rsidRPr="00626733">
        <w:rPr>
          <w:rFonts w:ascii="Times New Roman" w:hAnsi="Times New Roman" w:cs="Times New Roman"/>
          <w:i/>
          <w:sz w:val="24"/>
          <w:szCs w:val="24"/>
        </w:rPr>
        <w:t xml:space="preserve"> economies in effectively bringing those resources </w:t>
      </w:r>
      <w:r w:rsidR="00BD4509">
        <w:rPr>
          <w:rFonts w:ascii="Times New Roman" w:hAnsi="Times New Roman" w:cs="Times New Roman"/>
          <w:i/>
          <w:sz w:val="24"/>
          <w:szCs w:val="24"/>
        </w:rPr>
        <w:t xml:space="preserve">sustainably </w:t>
      </w:r>
      <w:r w:rsidR="005C0657" w:rsidRPr="00626733">
        <w:rPr>
          <w:rFonts w:ascii="Times New Roman" w:hAnsi="Times New Roman" w:cs="Times New Roman"/>
          <w:i/>
          <w:sz w:val="24"/>
          <w:szCs w:val="24"/>
        </w:rPr>
        <w:t>to market.</w:t>
      </w:r>
      <w:r w:rsidR="005C0657">
        <w:rPr>
          <w:rFonts w:ascii="Times New Roman" w:hAnsi="Times New Roman" w:cs="Times New Roman"/>
          <w:sz w:val="24"/>
          <w:szCs w:val="24"/>
        </w:rPr>
        <w:t xml:space="preserve"> To this end, and in response to </w:t>
      </w:r>
      <w:r w:rsidR="005C0657" w:rsidRPr="00626733">
        <w:rPr>
          <w:rFonts w:ascii="Times New Roman" w:hAnsi="Times New Roman" w:cs="Times New Roman"/>
          <w:sz w:val="24"/>
          <w:szCs w:val="24"/>
        </w:rPr>
        <w:t>APEC Ener</w:t>
      </w:r>
      <w:r w:rsidR="005C0657">
        <w:rPr>
          <w:rFonts w:ascii="Times New Roman" w:hAnsi="Times New Roman" w:cs="Times New Roman"/>
          <w:sz w:val="24"/>
          <w:szCs w:val="24"/>
        </w:rPr>
        <w:t xml:space="preserve">gy Ministers’ Fukui Declaration, the </w:t>
      </w:r>
      <w:r w:rsidR="00BD4509">
        <w:rPr>
          <w:rFonts w:ascii="Times New Roman" w:hAnsi="Times New Roman" w:cs="Times New Roman"/>
          <w:sz w:val="24"/>
          <w:szCs w:val="24"/>
        </w:rPr>
        <w:t>Expert Group on Clean Fossil Energy (</w:t>
      </w:r>
      <w:r w:rsidR="005C0657">
        <w:rPr>
          <w:rFonts w:ascii="Times New Roman" w:hAnsi="Times New Roman" w:cs="Times New Roman"/>
          <w:sz w:val="24"/>
          <w:szCs w:val="24"/>
        </w:rPr>
        <w:t>EGCFE</w:t>
      </w:r>
      <w:r w:rsidR="00BD4509">
        <w:rPr>
          <w:rFonts w:ascii="Times New Roman" w:hAnsi="Times New Roman" w:cs="Times New Roman"/>
          <w:sz w:val="24"/>
          <w:szCs w:val="24"/>
        </w:rPr>
        <w:t>)</w:t>
      </w:r>
      <w:r w:rsidR="005C0657">
        <w:rPr>
          <w:rFonts w:ascii="Times New Roman" w:hAnsi="Times New Roman" w:cs="Times New Roman"/>
          <w:sz w:val="24"/>
          <w:szCs w:val="24"/>
        </w:rPr>
        <w:t xml:space="preserve"> will complete an Unconventional Gas </w:t>
      </w:r>
      <w:r w:rsidR="001B601F">
        <w:rPr>
          <w:rFonts w:ascii="Times New Roman" w:hAnsi="Times New Roman" w:cs="Times New Roman"/>
          <w:sz w:val="24"/>
          <w:szCs w:val="24"/>
        </w:rPr>
        <w:t xml:space="preserve">Resources </w:t>
      </w:r>
      <w:r w:rsidR="005C0657">
        <w:rPr>
          <w:rFonts w:ascii="Times New Roman" w:hAnsi="Times New Roman" w:cs="Times New Roman"/>
          <w:sz w:val="24"/>
          <w:szCs w:val="24"/>
        </w:rPr>
        <w:t>Census</w:t>
      </w:r>
      <w:r w:rsidR="001B601F">
        <w:rPr>
          <w:rFonts w:ascii="Times New Roman" w:hAnsi="Times New Roman" w:cs="Times New Roman"/>
          <w:sz w:val="24"/>
          <w:szCs w:val="24"/>
        </w:rPr>
        <w:t xml:space="preserve"> for four APEC economies</w:t>
      </w:r>
      <w:r w:rsidR="005C0657">
        <w:rPr>
          <w:rFonts w:ascii="Times New Roman" w:hAnsi="Times New Roman" w:cs="Times New Roman"/>
          <w:sz w:val="24"/>
          <w:szCs w:val="24"/>
        </w:rPr>
        <w:t xml:space="preserve"> by 2015 </w:t>
      </w:r>
      <w:r w:rsidR="005C0657" w:rsidRPr="00626733">
        <w:rPr>
          <w:rFonts w:ascii="Times New Roman" w:hAnsi="Times New Roman" w:cs="Times New Roman"/>
          <w:sz w:val="24"/>
          <w:szCs w:val="24"/>
        </w:rPr>
        <w:t>to</w:t>
      </w:r>
      <w:r w:rsidR="00BD4509">
        <w:rPr>
          <w:rFonts w:ascii="Times New Roman" w:hAnsi="Times New Roman" w:cs="Times New Roman"/>
          <w:sz w:val="24"/>
          <w:szCs w:val="24"/>
        </w:rPr>
        <w:t>:</w:t>
      </w:r>
      <w:r w:rsidR="005C0657" w:rsidRPr="00626733">
        <w:rPr>
          <w:rFonts w:ascii="Times New Roman" w:hAnsi="Times New Roman" w:cs="Times New Roman"/>
          <w:sz w:val="24"/>
          <w:szCs w:val="24"/>
        </w:rPr>
        <w:t xml:space="preserve"> </w:t>
      </w:r>
      <w:r w:rsidR="005C0657">
        <w:rPr>
          <w:rFonts w:ascii="Times New Roman" w:hAnsi="Times New Roman" w:cs="Times New Roman"/>
          <w:sz w:val="24"/>
          <w:szCs w:val="24"/>
        </w:rPr>
        <w:t xml:space="preserve">1) </w:t>
      </w:r>
      <w:r w:rsidR="005C0657" w:rsidRPr="00626733">
        <w:rPr>
          <w:rFonts w:ascii="Times New Roman" w:hAnsi="Times New Roman" w:cs="Times New Roman"/>
          <w:sz w:val="24"/>
          <w:szCs w:val="24"/>
        </w:rPr>
        <w:t>evaluate the potential of unconventional resources</w:t>
      </w:r>
      <w:r w:rsidR="001B601F">
        <w:rPr>
          <w:rFonts w:ascii="Times New Roman" w:hAnsi="Times New Roman" w:cs="Times New Roman"/>
          <w:sz w:val="24"/>
          <w:szCs w:val="24"/>
        </w:rPr>
        <w:t xml:space="preserve"> in these economies</w:t>
      </w:r>
      <w:r w:rsidR="00BD4509">
        <w:rPr>
          <w:rFonts w:ascii="Times New Roman" w:hAnsi="Times New Roman" w:cs="Times New Roman"/>
          <w:sz w:val="24"/>
          <w:szCs w:val="24"/>
        </w:rPr>
        <w:t>;</w:t>
      </w:r>
      <w:r w:rsidR="005C0657" w:rsidRPr="00626733">
        <w:rPr>
          <w:rFonts w:ascii="Times New Roman" w:hAnsi="Times New Roman" w:cs="Times New Roman"/>
          <w:sz w:val="24"/>
          <w:szCs w:val="24"/>
        </w:rPr>
        <w:t xml:space="preserve"> and </w:t>
      </w:r>
      <w:r w:rsidR="005C0657">
        <w:rPr>
          <w:rFonts w:ascii="Times New Roman" w:hAnsi="Times New Roman" w:cs="Times New Roman"/>
          <w:sz w:val="24"/>
          <w:szCs w:val="24"/>
        </w:rPr>
        <w:t xml:space="preserve">2) </w:t>
      </w:r>
      <w:r w:rsidR="005C0657" w:rsidRPr="00626733">
        <w:rPr>
          <w:rFonts w:ascii="Times New Roman" w:hAnsi="Times New Roman" w:cs="Times New Roman"/>
          <w:sz w:val="24"/>
          <w:szCs w:val="24"/>
        </w:rPr>
        <w:t xml:space="preserve">to recommend cooperative actions that could increase natural gas output, boost natural gas trade and use, and moderate </w:t>
      </w:r>
      <w:r w:rsidR="003635AA">
        <w:rPr>
          <w:rFonts w:ascii="Times New Roman" w:hAnsi="Times New Roman" w:cs="Times New Roman"/>
          <w:sz w:val="24"/>
          <w:szCs w:val="24"/>
        </w:rPr>
        <w:t xml:space="preserve">the volatility of </w:t>
      </w:r>
      <w:r w:rsidR="005C0657" w:rsidRPr="00626733">
        <w:rPr>
          <w:rFonts w:ascii="Times New Roman" w:hAnsi="Times New Roman" w:cs="Times New Roman"/>
          <w:sz w:val="24"/>
          <w:szCs w:val="24"/>
        </w:rPr>
        <w:t>natural gas prices to the extent appropriate both for</w:t>
      </w:r>
      <w:r w:rsidR="001B601F">
        <w:rPr>
          <w:rFonts w:ascii="Times New Roman" w:hAnsi="Times New Roman" w:cs="Times New Roman"/>
          <w:sz w:val="24"/>
          <w:szCs w:val="24"/>
        </w:rPr>
        <w:t xml:space="preserve"> producers and consumers</w:t>
      </w:r>
      <w:r w:rsidR="005C0657">
        <w:rPr>
          <w:rFonts w:ascii="Times New Roman" w:hAnsi="Times New Roman" w:cs="Times New Roman"/>
          <w:sz w:val="24"/>
          <w:szCs w:val="24"/>
        </w:rPr>
        <w:t>.</w:t>
      </w:r>
      <w:r w:rsidR="001B601F">
        <w:rPr>
          <w:rFonts w:ascii="Times New Roman" w:hAnsi="Times New Roman" w:cs="Times New Roman"/>
          <w:sz w:val="24"/>
          <w:szCs w:val="24"/>
        </w:rPr>
        <w:t xml:space="preserve"> </w:t>
      </w:r>
      <w:r w:rsidR="001B601F" w:rsidRPr="001B601F">
        <w:rPr>
          <w:rFonts w:ascii="Times New Roman" w:hAnsi="Times New Roman" w:cs="Times New Roman"/>
          <w:sz w:val="24"/>
          <w:szCs w:val="24"/>
        </w:rPr>
        <w:t>Two of these</w:t>
      </w:r>
      <w:r w:rsidR="001B601F">
        <w:rPr>
          <w:rFonts w:ascii="Times New Roman" w:hAnsi="Times New Roman" w:cs="Times New Roman"/>
          <w:sz w:val="24"/>
          <w:szCs w:val="24"/>
        </w:rPr>
        <w:t xml:space="preserve"> economies</w:t>
      </w:r>
      <w:r w:rsidR="001B601F" w:rsidRPr="001B601F">
        <w:rPr>
          <w:rFonts w:ascii="Times New Roman" w:hAnsi="Times New Roman" w:cs="Times New Roman"/>
          <w:sz w:val="24"/>
          <w:szCs w:val="24"/>
        </w:rPr>
        <w:t xml:space="preserve"> would have substantial experience in identifying and quantifying unconventional gas resources, and two would have significant discoveries and prospects but less experience in cataloguing the resources.</w:t>
      </w:r>
    </w:p>
    <w:p w:rsidR="003635AA" w:rsidRDefault="003635AA" w:rsidP="003635AA">
      <w:pPr>
        <w:pStyle w:val="NoSpacing"/>
        <w:rPr>
          <w:rFonts w:ascii="Times New Roman" w:hAnsi="Times New Roman" w:cs="Times New Roman"/>
          <w:sz w:val="24"/>
          <w:szCs w:val="24"/>
        </w:rPr>
      </w:pPr>
    </w:p>
    <w:p w:rsidR="003635AA" w:rsidRDefault="004A2EB9" w:rsidP="003635AA">
      <w:pPr>
        <w:pStyle w:val="BodyTextIndent3"/>
        <w:widowControl/>
        <w:numPr>
          <w:ilvl w:val="0"/>
          <w:numId w:val="4"/>
        </w:numPr>
        <w:tabs>
          <w:tab w:val="left" w:pos="720"/>
        </w:tabs>
        <w:autoSpaceDE/>
        <w:autoSpaceDN/>
        <w:adjustRightInd/>
      </w:pPr>
      <w:r>
        <w:rPr>
          <w:i/>
        </w:rPr>
        <w:t>I</w:t>
      </w:r>
      <w:r w:rsidR="005C0657" w:rsidRPr="00CE0A84">
        <w:rPr>
          <w:i/>
        </w:rPr>
        <w:t>ncreas</w:t>
      </w:r>
      <w:r w:rsidR="00DC2A1D">
        <w:rPr>
          <w:i/>
        </w:rPr>
        <w:t>e</w:t>
      </w:r>
      <w:r w:rsidR="005C0657" w:rsidRPr="00CE0A84">
        <w:rPr>
          <w:i/>
        </w:rPr>
        <w:t xml:space="preserve"> understanding of the relevant clean fossil energy technologies</w:t>
      </w:r>
      <w:r w:rsidR="003635AA">
        <w:rPr>
          <w:i/>
        </w:rPr>
        <w:t xml:space="preserve"> including carbon capture, use and storage (CCUS)</w:t>
      </w:r>
      <w:r w:rsidR="005C0657" w:rsidRPr="00CE0A84">
        <w:rPr>
          <w:i/>
        </w:rPr>
        <w:t>, promoting their efficient use, and facilitating access to these technologies by encouraging information exchange.</w:t>
      </w:r>
      <w:r w:rsidR="005C0657">
        <w:t xml:space="preserve"> To this end, the EGCFE will aim </w:t>
      </w:r>
      <w:r w:rsidR="005C0657" w:rsidRPr="009B0FAC">
        <w:t>to integr</w:t>
      </w:r>
      <w:r w:rsidR="005C0657">
        <w:t>ate the results of completed clean coal technology (CCT)</w:t>
      </w:r>
      <w:r w:rsidR="005C0657" w:rsidRPr="009B0FAC">
        <w:t xml:space="preserve"> development and deployment projects</w:t>
      </w:r>
      <w:r w:rsidR="001B601F">
        <w:t xml:space="preserve"> to date</w:t>
      </w:r>
      <w:r w:rsidR="005C0657">
        <w:t>, as well as projects currently</w:t>
      </w:r>
      <w:r w:rsidR="005C0657" w:rsidRPr="009B0FAC">
        <w:t xml:space="preserve"> in progress and planned</w:t>
      </w:r>
      <w:r w:rsidR="005C0657">
        <w:t>, into a</w:t>
      </w:r>
      <w:r w:rsidR="005C0657" w:rsidRPr="009B0FAC">
        <w:t xml:space="preserve"> </w:t>
      </w:r>
      <w:r w:rsidR="005C0657">
        <w:t>CCT deployment manual aimed at</w:t>
      </w:r>
      <w:r w:rsidR="005C0657" w:rsidRPr="009B0FAC">
        <w:t xml:space="preserve"> deployment capacity buildi</w:t>
      </w:r>
      <w:r w:rsidR="005C0657">
        <w:t>ng in developing APEC economies by 2015.</w:t>
      </w:r>
    </w:p>
    <w:p w:rsidR="003635AA" w:rsidRDefault="003635AA" w:rsidP="003635AA">
      <w:pPr>
        <w:pStyle w:val="BodyTextIndent3"/>
        <w:widowControl/>
        <w:tabs>
          <w:tab w:val="left" w:pos="720"/>
        </w:tabs>
        <w:autoSpaceDE/>
        <w:autoSpaceDN/>
        <w:adjustRightInd/>
        <w:ind w:left="0" w:firstLine="0"/>
      </w:pPr>
    </w:p>
    <w:p w:rsidR="005C0657" w:rsidRPr="003635AA" w:rsidRDefault="004A2EB9" w:rsidP="003635AA">
      <w:pPr>
        <w:pStyle w:val="BodyTextIndent3"/>
        <w:widowControl/>
        <w:numPr>
          <w:ilvl w:val="0"/>
          <w:numId w:val="4"/>
        </w:numPr>
        <w:tabs>
          <w:tab w:val="left" w:pos="720"/>
        </w:tabs>
        <w:autoSpaceDE/>
        <w:autoSpaceDN/>
        <w:adjustRightInd/>
        <w:rPr>
          <w:i/>
        </w:rPr>
      </w:pPr>
      <w:r>
        <w:rPr>
          <w:i/>
        </w:rPr>
        <w:t>F</w:t>
      </w:r>
      <w:r w:rsidR="005C0657" w:rsidRPr="004B2259">
        <w:rPr>
          <w:i/>
        </w:rPr>
        <w:t>acilitat</w:t>
      </w:r>
      <w:r w:rsidR="00DC2A1D">
        <w:rPr>
          <w:i/>
        </w:rPr>
        <w:t>e</w:t>
      </w:r>
      <w:r w:rsidR="005C0657" w:rsidRPr="004B2259">
        <w:rPr>
          <w:i/>
        </w:rPr>
        <w:t xml:space="preserve"> joint research and development on clean fossil energy technologies that are adapted to the needs of APEC members, as well as demonstrat</w:t>
      </w:r>
      <w:r w:rsidR="00285FF1">
        <w:rPr>
          <w:i/>
        </w:rPr>
        <w:t>e and disseminate</w:t>
      </w:r>
      <w:r w:rsidR="005C0657" w:rsidRPr="004B2259">
        <w:rPr>
          <w:i/>
        </w:rPr>
        <w:t xml:space="preserve"> appropriate clean fossil energy technologies.</w:t>
      </w:r>
      <w:r w:rsidR="000D6121">
        <w:t xml:space="preserve"> </w:t>
      </w:r>
      <w:r w:rsidR="000D6121" w:rsidRPr="000D6121">
        <w:t xml:space="preserve">To this end, EGCFE </w:t>
      </w:r>
      <w:r w:rsidR="000D6121">
        <w:t>will</w:t>
      </w:r>
      <w:r w:rsidR="0021224F">
        <w:t xml:space="preserve"> identify the priority</w:t>
      </w:r>
      <w:r w:rsidR="000D6121" w:rsidRPr="000D6121">
        <w:t xml:space="preserve"> R&amp;D needs</w:t>
      </w:r>
      <w:r w:rsidR="0021224F">
        <w:t xml:space="preserve"> among APEC economies</w:t>
      </w:r>
      <w:r w:rsidR="000D6121" w:rsidRPr="000D6121">
        <w:t xml:space="preserve"> in the area of clean fossil energ</w:t>
      </w:r>
      <w:r w:rsidR="0021224F">
        <w:t xml:space="preserve">y technologies </w:t>
      </w:r>
      <w:r w:rsidR="000D6121" w:rsidRPr="000D6121">
        <w:t>and lay out a program to respond to these needs, together with a timetable for delive</w:t>
      </w:r>
      <w:r w:rsidR="000D6121">
        <w:t>ring the results, by 2019.</w:t>
      </w:r>
    </w:p>
    <w:p w:rsidR="003635AA" w:rsidRPr="004B2259" w:rsidRDefault="003635AA" w:rsidP="003635AA">
      <w:pPr>
        <w:pStyle w:val="BodyTextIndent3"/>
        <w:widowControl/>
        <w:tabs>
          <w:tab w:val="left" w:pos="720"/>
        </w:tabs>
        <w:autoSpaceDE/>
        <w:autoSpaceDN/>
        <w:adjustRightInd/>
        <w:ind w:left="0" w:firstLine="0"/>
        <w:rPr>
          <w:i/>
        </w:rPr>
      </w:pPr>
    </w:p>
    <w:p w:rsidR="005C0657" w:rsidRDefault="004A2EB9" w:rsidP="003635AA">
      <w:pPr>
        <w:pStyle w:val="BodyTextIndent3"/>
        <w:widowControl/>
        <w:numPr>
          <w:ilvl w:val="0"/>
          <w:numId w:val="4"/>
        </w:numPr>
        <w:tabs>
          <w:tab w:val="left" w:pos="720"/>
        </w:tabs>
        <w:autoSpaceDE/>
        <w:autoSpaceDN/>
        <w:adjustRightInd/>
      </w:pPr>
      <w:r>
        <w:rPr>
          <w:i/>
        </w:rPr>
        <w:t>P</w:t>
      </w:r>
      <w:r w:rsidR="005C0657" w:rsidRPr="004B2259">
        <w:rPr>
          <w:i/>
        </w:rPr>
        <w:t>romot</w:t>
      </w:r>
      <w:r w:rsidR="00DC2A1D">
        <w:rPr>
          <w:i/>
        </w:rPr>
        <w:t>e</w:t>
      </w:r>
      <w:r w:rsidR="005C0657" w:rsidRPr="004B2259">
        <w:rPr>
          <w:i/>
        </w:rPr>
        <w:t xml:space="preserve"> analysis a</w:t>
      </w:r>
      <w:r w:rsidR="0021224F">
        <w:rPr>
          <w:i/>
        </w:rPr>
        <w:t>nd information exchange related</w:t>
      </w:r>
      <w:r w:rsidR="005C0657" w:rsidRPr="004B2259">
        <w:rPr>
          <w:i/>
        </w:rPr>
        <w:t xml:space="preserve"> to the maintenance and enhancement of </w:t>
      </w:r>
      <w:r w:rsidR="008E4FFD">
        <w:rPr>
          <w:i/>
        </w:rPr>
        <w:t xml:space="preserve">an </w:t>
      </w:r>
      <w:r w:rsidR="005C0657" w:rsidRPr="004B2259">
        <w:rPr>
          <w:i/>
        </w:rPr>
        <w:t>open, efficien</w:t>
      </w:r>
      <w:r w:rsidR="008E4FFD">
        <w:rPr>
          <w:i/>
        </w:rPr>
        <w:t>t fossil energy market in the region</w:t>
      </w:r>
      <w:r w:rsidR="005C0657" w:rsidRPr="004B2259">
        <w:rPr>
          <w:i/>
        </w:rPr>
        <w:t>.</w:t>
      </w:r>
      <w:r w:rsidR="005C0657">
        <w:t xml:space="preserve"> To this end, the </w:t>
      </w:r>
      <w:r w:rsidR="00DC2A1D">
        <w:t>Expert Group on Energy Data and Analysis (</w:t>
      </w:r>
      <w:r w:rsidR="005C0657">
        <w:t>EGEDA</w:t>
      </w:r>
      <w:r w:rsidR="00DC2A1D">
        <w:t>)</w:t>
      </w:r>
      <w:r w:rsidR="00542BA4">
        <w:t>, in cooperation with other relevant international organizations</w:t>
      </w:r>
      <w:r w:rsidR="000F241F">
        <w:t xml:space="preserve"> like the</w:t>
      </w:r>
      <w:r w:rsidR="00E15515">
        <w:t xml:space="preserve"> International Energy Agency (</w:t>
      </w:r>
      <w:r w:rsidR="000F241F">
        <w:t>IEA</w:t>
      </w:r>
      <w:r w:rsidR="00E15515">
        <w:t>)</w:t>
      </w:r>
      <w:r w:rsidR="00542BA4">
        <w:t>,</w:t>
      </w:r>
      <w:r w:rsidR="005C0657">
        <w:t xml:space="preserve"> will continue to </w:t>
      </w:r>
      <w:r w:rsidR="00DC2A1D">
        <w:t>enhance its collection</w:t>
      </w:r>
      <w:r w:rsidR="00546EDF">
        <w:t xml:space="preserve">, analysis and publication </w:t>
      </w:r>
      <w:r w:rsidR="00DC2A1D">
        <w:t>of oil</w:t>
      </w:r>
      <w:r w:rsidR="00546EDF">
        <w:t>,</w:t>
      </w:r>
      <w:r w:rsidR="00DC2A1D">
        <w:t xml:space="preserve"> gas </w:t>
      </w:r>
      <w:r w:rsidR="00546EDF">
        <w:t xml:space="preserve">and other related </w:t>
      </w:r>
      <w:r w:rsidR="005C0657">
        <w:t>energy data on a monthly</w:t>
      </w:r>
      <w:r w:rsidR="00542BA4">
        <w:t xml:space="preserve"> and annual</w:t>
      </w:r>
      <w:r w:rsidR="005C0657">
        <w:t xml:space="preserve"> basis</w:t>
      </w:r>
      <w:r w:rsidR="00546EDF">
        <w:t>, including its</w:t>
      </w:r>
      <w:r w:rsidR="00542BA4">
        <w:t xml:space="preserve"> </w:t>
      </w:r>
      <w:r w:rsidR="00542BA4" w:rsidRPr="00542BA4">
        <w:t xml:space="preserve">data collection </w:t>
      </w:r>
      <w:r w:rsidR="00546EDF">
        <w:t>efforts</w:t>
      </w:r>
      <w:r w:rsidR="005C0657">
        <w:t xml:space="preserve"> for the Joint O</w:t>
      </w:r>
      <w:r w:rsidR="00DC2A1D">
        <w:t>rganization</w:t>
      </w:r>
      <w:r w:rsidR="005C0657">
        <w:t xml:space="preserve"> Data Initiative (JODI).</w:t>
      </w:r>
      <w:r w:rsidR="00542BA4">
        <w:t xml:space="preserve"> </w:t>
      </w:r>
    </w:p>
    <w:p w:rsidR="00DC2A1D" w:rsidRDefault="00DC2A1D" w:rsidP="00DC2A1D">
      <w:pPr>
        <w:pStyle w:val="BodyTextIndent3"/>
        <w:widowControl/>
        <w:tabs>
          <w:tab w:val="left" w:pos="720"/>
        </w:tabs>
        <w:autoSpaceDE/>
        <w:autoSpaceDN/>
        <w:adjustRightInd/>
        <w:ind w:left="0" w:firstLine="0"/>
      </w:pPr>
    </w:p>
    <w:p w:rsidR="005C0657" w:rsidRPr="00B41A7D" w:rsidRDefault="004A2EB9" w:rsidP="003635AA">
      <w:pPr>
        <w:pStyle w:val="BodyTextIndent3"/>
        <w:widowControl/>
        <w:numPr>
          <w:ilvl w:val="0"/>
          <w:numId w:val="4"/>
        </w:numPr>
        <w:tabs>
          <w:tab w:val="left" w:pos="720"/>
        </w:tabs>
        <w:autoSpaceDE/>
        <w:autoSpaceDN/>
        <w:adjustRightInd/>
      </w:pPr>
      <w:r>
        <w:rPr>
          <w:i/>
        </w:rPr>
        <w:t>E</w:t>
      </w:r>
      <w:r w:rsidR="000F76A1">
        <w:rPr>
          <w:i/>
        </w:rPr>
        <w:t>nhanc</w:t>
      </w:r>
      <w:r w:rsidR="00DC2A1D">
        <w:rPr>
          <w:i/>
        </w:rPr>
        <w:t>e</w:t>
      </w:r>
      <w:r w:rsidR="000F76A1">
        <w:rPr>
          <w:i/>
        </w:rPr>
        <w:t xml:space="preserve"> the</w:t>
      </w:r>
      <w:r w:rsidR="005C0657">
        <w:rPr>
          <w:i/>
        </w:rPr>
        <w:t xml:space="preserve"> security of energy networks in the APEC region</w:t>
      </w:r>
      <w:r w:rsidR="005C0657">
        <w:t xml:space="preserve">. </w:t>
      </w:r>
      <w:r w:rsidR="005D78A8" w:rsidRPr="00B27D3A">
        <w:t>To this end, the EWG will launch a cyber</w:t>
      </w:r>
      <w:r w:rsidR="00285FF1">
        <w:t>-</w:t>
      </w:r>
      <w:r w:rsidR="005D78A8" w:rsidRPr="00B27D3A">
        <w:t>security work</w:t>
      </w:r>
      <w:r w:rsidR="00B27D3A">
        <w:t xml:space="preserve"> </w:t>
      </w:r>
      <w:r w:rsidR="005D78A8" w:rsidRPr="00B27D3A">
        <w:t>stream that will develop a policy</w:t>
      </w:r>
      <w:r w:rsidR="00AC028A" w:rsidRPr="00B27D3A">
        <w:t xml:space="preserve"> and standards roadmap for the APEC region</w:t>
      </w:r>
      <w:r w:rsidR="005D78A8" w:rsidRPr="00B27D3A">
        <w:t xml:space="preserve"> to provide guidance to economies in building reliable, interoperable, efficient and secure electric grids.</w:t>
      </w:r>
      <w:r w:rsidR="00AE4246" w:rsidRPr="00B27D3A">
        <w:t xml:space="preserve"> Work under this pillar will be initiated through a pilot project</w:t>
      </w:r>
      <w:r>
        <w:t xml:space="preserve"> begun</w:t>
      </w:r>
      <w:r w:rsidR="00AE4246" w:rsidRPr="00B27D3A">
        <w:t xml:space="preserve"> in 2014.</w:t>
      </w:r>
    </w:p>
    <w:p w:rsidR="005C0657" w:rsidRDefault="005C0657" w:rsidP="005C0657">
      <w:pPr>
        <w:pStyle w:val="NoSpacing"/>
        <w:rPr>
          <w:rFonts w:ascii="Times New Roman" w:hAnsi="Times New Roman" w:cs="Times New Roman"/>
          <w:i/>
          <w:sz w:val="24"/>
          <w:szCs w:val="24"/>
          <w:u w:val="single"/>
        </w:rPr>
      </w:pPr>
    </w:p>
    <w:p w:rsidR="005C0657" w:rsidRPr="00F96AE6" w:rsidRDefault="005C0657" w:rsidP="005C0657">
      <w:pPr>
        <w:pStyle w:val="NoSpacing"/>
        <w:rPr>
          <w:rFonts w:ascii="Times New Roman" w:hAnsi="Times New Roman" w:cs="Times New Roman"/>
          <w:i/>
          <w:sz w:val="24"/>
          <w:szCs w:val="24"/>
        </w:rPr>
      </w:pPr>
      <w:r w:rsidRPr="00F96AE6">
        <w:rPr>
          <w:rFonts w:ascii="Times New Roman" w:hAnsi="Times New Roman" w:cs="Times New Roman"/>
          <w:b/>
          <w:i/>
          <w:sz w:val="24"/>
          <w:szCs w:val="24"/>
        </w:rPr>
        <w:t>2.  Promote Energy Efficiency and Sustainable Communities</w:t>
      </w:r>
      <w:r w:rsidRPr="00F96AE6">
        <w:rPr>
          <w:rFonts w:ascii="Times New Roman" w:hAnsi="Times New Roman" w:cs="Times New Roman"/>
          <w:i/>
          <w:sz w:val="24"/>
          <w:szCs w:val="24"/>
        </w:rPr>
        <w:t>: APEC Member Economies are more reliant on sustainable energy sources and energy efficient technologies</w:t>
      </w:r>
      <w:r>
        <w:rPr>
          <w:rFonts w:ascii="Times New Roman" w:hAnsi="Times New Roman" w:cs="Times New Roman"/>
          <w:i/>
          <w:sz w:val="24"/>
          <w:szCs w:val="24"/>
        </w:rPr>
        <w:t xml:space="preserve"> and practices</w:t>
      </w:r>
      <w:r w:rsidRPr="00F96AE6">
        <w:rPr>
          <w:rFonts w:ascii="Times New Roman" w:hAnsi="Times New Roman" w:cs="Times New Roman"/>
          <w:i/>
          <w:sz w:val="24"/>
          <w:szCs w:val="24"/>
        </w:rPr>
        <w:t xml:space="preserve"> that reduce their overall energy consumption. </w:t>
      </w:r>
    </w:p>
    <w:p w:rsidR="005C0657" w:rsidRPr="00F96AE6" w:rsidRDefault="005C0657" w:rsidP="005C0657">
      <w:pPr>
        <w:pStyle w:val="NoSpacing"/>
        <w:rPr>
          <w:rFonts w:ascii="Times New Roman" w:hAnsi="Times New Roman" w:cs="Times New Roman"/>
          <w:sz w:val="24"/>
          <w:szCs w:val="24"/>
        </w:rPr>
      </w:pPr>
    </w:p>
    <w:p w:rsidR="005C0657" w:rsidRDefault="005C0657" w:rsidP="00935EC3">
      <w:pPr>
        <w:pStyle w:val="NoSpacing"/>
        <w:rPr>
          <w:rFonts w:ascii="Times New Roman" w:hAnsi="Times New Roman" w:cs="Times New Roman"/>
          <w:sz w:val="24"/>
          <w:szCs w:val="24"/>
        </w:rPr>
      </w:pPr>
      <w:r>
        <w:rPr>
          <w:rFonts w:ascii="Times New Roman" w:hAnsi="Times New Roman" w:cs="Times New Roman"/>
          <w:sz w:val="24"/>
          <w:szCs w:val="24"/>
        </w:rPr>
        <w:t>Key to meeting our energy efficiency and sustainability objectives are:</w:t>
      </w:r>
    </w:p>
    <w:p w:rsidR="005C0657" w:rsidRDefault="005C0657" w:rsidP="005C0657">
      <w:pPr>
        <w:pStyle w:val="NoSpacing"/>
        <w:rPr>
          <w:rFonts w:ascii="Times New Roman" w:hAnsi="Times New Roman" w:cs="Times New Roman"/>
          <w:sz w:val="24"/>
          <w:szCs w:val="24"/>
        </w:rPr>
      </w:pPr>
    </w:p>
    <w:p w:rsidR="00A24847" w:rsidRPr="00A24847" w:rsidRDefault="004A2EB9" w:rsidP="003A7C20">
      <w:pPr>
        <w:pStyle w:val="NoSpacing"/>
        <w:numPr>
          <w:ilvl w:val="0"/>
          <w:numId w:val="5"/>
        </w:numPr>
        <w:ind w:left="720"/>
        <w:rPr>
          <w:rFonts w:ascii="Times New Roman" w:hAnsi="Times New Roman" w:cs="Times New Roman"/>
          <w:i/>
          <w:sz w:val="24"/>
          <w:szCs w:val="24"/>
        </w:rPr>
      </w:pPr>
      <w:r>
        <w:rPr>
          <w:rFonts w:ascii="Times New Roman" w:hAnsi="Times New Roman" w:cs="Times New Roman"/>
          <w:i/>
          <w:sz w:val="24"/>
          <w:szCs w:val="24"/>
        </w:rPr>
        <w:t>C</w:t>
      </w:r>
      <w:r w:rsidR="005C0657">
        <w:rPr>
          <w:rFonts w:ascii="Times New Roman" w:hAnsi="Times New Roman" w:cs="Times New Roman"/>
          <w:i/>
          <w:sz w:val="24"/>
          <w:szCs w:val="24"/>
        </w:rPr>
        <w:t>ol</w:t>
      </w:r>
      <w:r w:rsidR="00EE48DC">
        <w:rPr>
          <w:rFonts w:ascii="Times New Roman" w:hAnsi="Times New Roman" w:cs="Times New Roman"/>
          <w:i/>
          <w:sz w:val="24"/>
          <w:szCs w:val="24"/>
        </w:rPr>
        <w:t>laborat</w:t>
      </w:r>
      <w:r w:rsidR="003A7C20">
        <w:rPr>
          <w:rFonts w:ascii="Times New Roman" w:hAnsi="Times New Roman" w:cs="Times New Roman"/>
          <w:i/>
          <w:sz w:val="24"/>
          <w:szCs w:val="24"/>
        </w:rPr>
        <w:t>e</w:t>
      </w:r>
      <w:r w:rsidR="00EE48DC">
        <w:rPr>
          <w:rFonts w:ascii="Times New Roman" w:hAnsi="Times New Roman" w:cs="Times New Roman"/>
          <w:i/>
          <w:sz w:val="24"/>
          <w:szCs w:val="24"/>
        </w:rPr>
        <w:t xml:space="preserve"> on product</w:t>
      </w:r>
      <w:r w:rsidR="00536B7F">
        <w:rPr>
          <w:rFonts w:ascii="Times New Roman" w:hAnsi="Times New Roman" w:cs="Times New Roman"/>
          <w:i/>
          <w:sz w:val="24"/>
          <w:szCs w:val="24"/>
        </w:rPr>
        <w:t xml:space="preserve"> and system</w:t>
      </w:r>
      <w:r w:rsidR="00EE48DC">
        <w:rPr>
          <w:rFonts w:ascii="Times New Roman" w:hAnsi="Times New Roman" w:cs="Times New Roman"/>
          <w:i/>
          <w:sz w:val="24"/>
          <w:szCs w:val="24"/>
        </w:rPr>
        <w:t xml:space="preserve"> standards </w:t>
      </w:r>
      <w:r w:rsidR="005C0657">
        <w:rPr>
          <w:rFonts w:ascii="Times New Roman" w:hAnsi="Times New Roman" w:cs="Times New Roman"/>
          <w:i/>
          <w:sz w:val="24"/>
          <w:szCs w:val="24"/>
        </w:rPr>
        <w:t>that enhance energy efficiency and clean energy deployment, while excha</w:t>
      </w:r>
      <w:r w:rsidR="006F13F1">
        <w:rPr>
          <w:rFonts w:ascii="Times New Roman" w:hAnsi="Times New Roman" w:cs="Times New Roman"/>
          <w:i/>
          <w:sz w:val="24"/>
          <w:szCs w:val="24"/>
        </w:rPr>
        <w:t>nging information on the impact</w:t>
      </w:r>
      <w:r w:rsidR="005C0657">
        <w:rPr>
          <w:rFonts w:ascii="Times New Roman" w:hAnsi="Times New Roman" w:cs="Times New Roman"/>
          <w:i/>
          <w:sz w:val="24"/>
          <w:szCs w:val="24"/>
        </w:rPr>
        <w:t xml:space="preserve"> of such standards.</w:t>
      </w:r>
      <w:r w:rsidR="005D743E">
        <w:rPr>
          <w:rFonts w:ascii="Times New Roman" w:hAnsi="Times New Roman" w:cs="Times New Roman"/>
          <w:i/>
          <w:sz w:val="24"/>
          <w:szCs w:val="24"/>
        </w:rPr>
        <w:t xml:space="preserve"> </w:t>
      </w:r>
      <w:r>
        <w:rPr>
          <w:rFonts w:ascii="Times New Roman" w:hAnsi="Times New Roman" w:cs="Times New Roman"/>
          <w:sz w:val="24"/>
          <w:szCs w:val="24"/>
        </w:rPr>
        <w:t>To this end, the EWG</w:t>
      </w:r>
      <w:r w:rsidR="00CC5398">
        <w:rPr>
          <w:rFonts w:ascii="Times New Roman" w:hAnsi="Times New Roman" w:cs="Times New Roman"/>
          <w:sz w:val="24"/>
          <w:szCs w:val="24"/>
        </w:rPr>
        <w:t xml:space="preserve">’s Expert Group on Energy Efficiency and Conservation (EGEEC) </w:t>
      </w:r>
      <w:r>
        <w:rPr>
          <w:rFonts w:ascii="Times New Roman" w:hAnsi="Times New Roman" w:cs="Times New Roman"/>
          <w:sz w:val="24"/>
          <w:szCs w:val="24"/>
        </w:rPr>
        <w:t>will continue to collaborate with the APEC Subcommittee on Standards and Codes</w:t>
      </w:r>
      <w:r w:rsidR="000C17CF">
        <w:rPr>
          <w:rFonts w:ascii="Times New Roman" w:hAnsi="Times New Roman" w:cs="Times New Roman"/>
          <w:sz w:val="24"/>
          <w:szCs w:val="24"/>
        </w:rPr>
        <w:t xml:space="preserve"> as well as relevant international projects such as the </w:t>
      </w:r>
      <w:r w:rsidR="00CC5398">
        <w:rPr>
          <w:rFonts w:ascii="Times New Roman" w:hAnsi="Times New Roman" w:cs="Times New Roman"/>
          <w:sz w:val="24"/>
          <w:szCs w:val="24"/>
        </w:rPr>
        <w:t>Super-Efficient Equipment and Appliance Deployment (SEAD) initiative</w:t>
      </w:r>
      <w:r>
        <w:rPr>
          <w:rFonts w:ascii="Times New Roman" w:hAnsi="Times New Roman" w:cs="Times New Roman"/>
          <w:sz w:val="24"/>
          <w:szCs w:val="24"/>
        </w:rPr>
        <w:t>, a</w:t>
      </w:r>
      <w:r w:rsidR="000C17CF">
        <w:rPr>
          <w:rFonts w:ascii="Times New Roman" w:hAnsi="Times New Roman" w:cs="Times New Roman"/>
          <w:sz w:val="24"/>
          <w:szCs w:val="24"/>
        </w:rPr>
        <w:t xml:space="preserve">nd enhance work that can lead to the development of compatible and transparent </w:t>
      </w:r>
      <w:r>
        <w:rPr>
          <w:rFonts w:ascii="Times New Roman" w:hAnsi="Times New Roman" w:cs="Times New Roman"/>
          <w:sz w:val="24"/>
          <w:szCs w:val="24"/>
        </w:rPr>
        <w:t>standards</w:t>
      </w:r>
      <w:r w:rsidR="000C17CF">
        <w:rPr>
          <w:rFonts w:ascii="Times New Roman" w:hAnsi="Times New Roman" w:cs="Times New Roman"/>
          <w:sz w:val="24"/>
          <w:szCs w:val="24"/>
        </w:rPr>
        <w:t xml:space="preserve"> </w:t>
      </w:r>
      <w:r w:rsidR="00CC5398">
        <w:rPr>
          <w:rFonts w:ascii="Times New Roman" w:hAnsi="Times New Roman" w:cs="Times New Roman"/>
          <w:sz w:val="24"/>
          <w:szCs w:val="24"/>
        </w:rPr>
        <w:t>for</w:t>
      </w:r>
      <w:r w:rsidR="000C17CF">
        <w:rPr>
          <w:rFonts w:ascii="Times New Roman" w:hAnsi="Times New Roman" w:cs="Times New Roman"/>
          <w:sz w:val="24"/>
          <w:szCs w:val="24"/>
        </w:rPr>
        <w:t xml:space="preserve"> energy efficient products, including those for buildings and appliances. The EWG will also encourage the research cooperation needed to develop such standard</w:t>
      </w:r>
      <w:r w:rsidR="001D382A">
        <w:rPr>
          <w:rFonts w:ascii="Times New Roman" w:hAnsi="Times New Roman" w:cs="Times New Roman"/>
          <w:sz w:val="24"/>
          <w:szCs w:val="24"/>
        </w:rPr>
        <w:t xml:space="preserve">s and to reliably test products, including through the APEC </w:t>
      </w:r>
      <w:r w:rsidR="00671E32">
        <w:rPr>
          <w:rFonts w:ascii="Times New Roman" w:hAnsi="Times New Roman" w:cs="Times New Roman"/>
          <w:sz w:val="24"/>
          <w:szCs w:val="24"/>
        </w:rPr>
        <w:t>Building Testing and Rating Center.</w:t>
      </w:r>
    </w:p>
    <w:p w:rsidR="00A24847" w:rsidRPr="00A24847" w:rsidRDefault="00A24847" w:rsidP="003A7C20">
      <w:pPr>
        <w:pStyle w:val="NoSpacing"/>
        <w:ind w:left="720" w:hanging="360"/>
        <w:rPr>
          <w:rFonts w:ascii="Times New Roman" w:hAnsi="Times New Roman" w:cs="Times New Roman"/>
          <w:i/>
          <w:sz w:val="24"/>
          <w:szCs w:val="24"/>
        </w:rPr>
      </w:pPr>
    </w:p>
    <w:p w:rsidR="00A24847" w:rsidRPr="00A24847" w:rsidRDefault="00CC5398" w:rsidP="003A7C20">
      <w:pPr>
        <w:pStyle w:val="NoSpacing"/>
        <w:numPr>
          <w:ilvl w:val="0"/>
          <w:numId w:val="5"/>
        </w:numPr>
        <w:ind w:left="720"/>
        <w:rPr>
          <w:rFonts w:ascii="Times New Roman" w:hAnsi="Times New Roman" w:cs="Times New Roman"/>
          <w:i/>
          <w:sz w:val="24"/>
          <w:szCs w:val="24"/>
        </w:rPr>
      </w:pPr>
      <w:r>
        <w:rPr>
          <w:rFonts w:ascii="Times New Roman" w:hAnsi="Times New Roman" w:cs="Times New Roman"/>
          <w:i/>
          <w:sz w:val="24"/>
          <w:szCs w:val="24"/>
        </w:rPr>
        <w:t>F</w:t>
      </w:r>
      <w:r w:rsidR="005C0657" w:rsidRPr="00A24847">
        <w:rPr>
          <w:rFonts w:ascii="Times New Roman" w:hAnsi="Times New Roman" w:cs="Times New Roman"/>
          <w:i/>
          <w:sz w:val="24"/>
          <w:szCs w:val="24"/>
        </w:rPr>
        <w:t>acilitat</w:t>
      </w:r>
      <w:r w:rsidR="003A7C20">
        <w:rPr>
          <w:rFonts w:ascii="Times New Roman" w:hAnsi="Times New Roman" w:cs="Times New Roman"/>
          <w:i/>
          <w:sz w:val="24"/>
          <w:szCs w:val="24"/>
        </w:rPr>
        <w:t>e</w:t>
      </w:r>
      <w:r w:rsidR="005C0657" w:rsidRPr="00A24847">
        <w:rPr>
          <w:rFonts w:ascii="Times New Roman" w:hAnsi="Times New Roman" w:cs="Times New Roman"/>
          <w:i/>
          <w:sz w:val="24"/>
          <w:szCs w:val="24"/>
        </w:rPr>
        <w:t xml:space="preserve"> the exchange</w:t>
      </w:r>
      <w:r w:rsidR="009149EC" w:rsidRPr="00A24847">
        <w:rPr>
          <w:rFonts w:ascii="Times New Roman" w:hAnsi="Times New Roman" w:cs="Times New Roman"/>
          <w:i/>
          <w:sz w:val="24"/>
          <w:szCs w:val="24"/>
        </w:rPr>
        <w:t xml:space="preserve"> of best low carbon policies, </w:t>
      </w:r>
      <w:r w:rsidR="005C0657" w:rsidRPr="00A24847">
        <w:rPr>
          <w:rFonts w:ascii="Times New Roman" w:hAnsi="Times New Roman" w:cs="Times New Roman"/>
          <w:i/>
          <w:sz w:val="24"/>
          <w:szCs w:val="24"/>
        </w:rPr>
        <w:t>practices</w:t>
      </w:r>
      <w:r w:rsidR="009149EC" w:rsidRPr="00A24847">
        <w:rPr>
          <w:rFonts w:ascii="Times New Roman" w:hAnsi="Times New Roman" w:cs="Times New Roman"/>
          <w:i/>
          <w:sz w:val="24"/>
          <w:szCs w:val="24"/>
        </w:rPr>
        <w:t xml:space="preserve"> and tools</w:t>
      </w:r>
      <w:r w:rsidR="005C0657" w:rsidRPr="00A24847">
        <w:rPr>
          <w:rFonts w:ascii="Times New Roman" w:hAnsi="Times New Roman" w:cs="Times New Roman"/>
          <w:i/>
          <w:sz w:val="24"/>
          <w:szCs w:val="24"/>
        </w:rPr>
        <w:t xml:space="preserve"> among APEC economies to promote the development of sustainable communities across the region</w:t>
      </w:r>
      <w:r w:rsidR="005C0657" w:rsidRPr="00A24847">
        <w:rPr>
          <w:rFonts w:ascii="Times New Roman" w:hAnsi="Times New Roman" w:cs="Times New Roman"/>
          <w:sz w:val="24"/>
          <w:szCs w:val="24"/>
        </w:rPr>
        <w:t>.</w:t>
      </w:r>
      <w:r w:rsidR="00717D40">
        <w:rPr>
          <w:rFonts w:ascii="Times New Roman" w:hAnsi="Times New Roman" w:cs="Times New Roman"/>
          <w:sz w:val="24"/>
          <w:szCs w:val="24"/>
        </w:rPr>
        <w:t xml:space="preserve"> </w:t>
      </w:r>
      <w:r w:rsidR="00717D40" w:rsidRPr="00B27D3A">
        <w:rPr>
          <w:rFonts w:ascii="Times New Roman" w:hAnsi="Times New Roman" w:cs="Times New Roman"/>
          <w:sz w:val="24"/>
          <w:szCs w:val="24"/>
        </w:rPr>
        <w:t xml:space="preserve">To this end, </w:t>
      </w:r>
      <w:r w:rsidR="00FC3F66" w:rsidRPr="00B27D3A">
        <w:rPr>
          <w:rFonts w:ascii="Times New Roman" w:hAnsi="Times New Roman" w:cs="Times New Roman"/>
          <w:sz w:val="24"/>
          <w:szCs w:val="24"/>
        </w:rPr>
        <w:t xml:space="preserve">the </w:t>
      </w:r>
      <w:r w:rsidR="005D743E" w:rsidRPr="00B27D3A">
        <w:rPr>
          <w:rFonts w:ascii="Times New Roman" w:hAnsi="Times New Roman" w:cs="Times New Roman"/>
          <w:sz w:val="24"/>
          <w:szCs w:val="24"/>
        </w:rPr>
        <w:t xml:space="preserve">LCMT </w:t>
      </w:r>
      <w:r>
        <w:rPr>
          <w:rFonts w:ascii="Times New Roman" w:hAnsi="Times New Roman" w:cs="Times New Roman"/>
          <w:sz w:val="24"/>
          <w:szCs w:val="24"/>
        </w:rPr>
        <w:t>T</w:t>
      </w:r>
      <w:r w:rsidR="005D743E" w:rsidRPr="00B27D3A">
        <w:rPr>
          <w:rFonts w:ascii="Times New Roman" w:hAnsi="Times New Roman" w:cs="Times New Roman"/>
          <w:sz w:val="24"/>
          <w:szCs w:val="24"/>
        </w:rPr>
        <w:t>ask force</w:t>
      </w:r>
      <w:r w:rsidR="00FC3F66" w:rsidRPr="00B27D3A">
        <w:rPr>
          <w:rFonts w:ascii="Times New Roman" w:hAnsi="Times New Roman" w:cs="Times New Roman"/>
          <w:sz w:val="24"/>
          <w:szCs w:val="24"/>
        </w:rPr>
        <w:t xml:space="preserve"> will oversee the completion of five LCMT projects in five APEC region cities over the 2014-2018 timeframe. </w:t>
      </w:r>
      <w:r w:rsidR="00293973">
        <w:rPr>
          <w:rFonts w:ascii="Times New Roman" w:hAnsi="Times New Roman" w:cs="Times New Roman"/>
          <w:sz w:val="24"/>
          <w:szCs w:val="24"/>
        </w:rPr>
        <w:t xml:space="preserve">The People’s Republic of </w:t>
      </w:r>
      <w:r>
        <w:rPr>
          <w:rFonts w:ascii="Times New Roman" w:hAnsi="Times New Roman" w:cs="Times New Roman"/>
          <w:sz w:val="24"/>
          <w:szCs w:val="24"/>
        </w:rPr>
        <w:t xml:space="preserve">China will </w:t>
      </w:r>
      <w:r w:rsidR="00293973">
        <w:rPr>
          <w:rFonts w:ascii="Times New Roman" w:hAnsi="Times New Roman" w:cs="Times New Roman"/>
          <w:sz w:val="24"/>
          <w:szCs w:val="24"/>
        </w:rPr>
        <w:t xml:space="preserve">establish the APEC Sustainable Energy Centre in 2014 to strengthen pragmatic cooperation and information sharing among APEC economies. </w:t>
      </w:r>
      <w:r w:rsidR="00634B8D" w:rsidRPr="00B27D3A">
        <w:rPr>
          <w:rFonts w:ascii="Times New Roman" w:hAnsi="Times New Roman" w:cs="Times New Roman"/>
          <w:sz w:val="24"/>
          <w:szCs w:val="24"/>
        </w:rPr>
        <w:t>In addition, t</w:t>
      </w:r>
      <w:r w:rsidR="00FC3F66" w:rsidRPr="00B27D3A">
        <w:rPr>
          <w:rFonts w:ascii="Times New Roman" w:hAnsi="Times New Roman" w:cs="Times New Roman"/>
          <w:sz w:val="24"/>
          <w:szCs w:val="24"/>
        </w:rPr>
        <w:t>he EGEEC w</w:t>
      </w:r>
      <w:r w:rsidR="00634B8D" w:rsidRPr="00B27D3A">
        <w:rPr>
          <w:rFonts w:ascii="Times New Roman" w:hAnsi="Times New Roman" w:cs="Times New Roman"/>
          <w:sz w:val="24"/>
          <w:szCs w:val="24"/>
        </w:rPr>
        <w:t xml:space="preserve">ill </w:t>
      </w:r>
      <w:r w:rsidR="00FC3F66" w:rsidRPr="00B27D3A">
        <w:rPr>
          <w:rFonts w:ascii="Times New Roman" w:hAnsi="Times New Roman" w:cs="Times New Roman"/>
          <w:sz w:val="24"/>
          <w:szCs w:val="24"/>
        </w:rPr>
        <w:t>oversee the launch of a new ESCI pillar on sustainable manufacturing. To initiate work under this new pillar, the U</w:t>
      </w:r>
      <w:r w:rsidR="00293973">
        <w:rPr>
          <w:rFonts w:ascii="Times New Roman" w:hAnsi="Times New Roman" w:cs="Times New Roman"/>
          <w:sz w:val="24"/>
          <w:szCs w:val="24"/>
        </w:rPr>
        <w:t>nited States</w:t>
      </w:r>
      <w:r w:rsidR="00FC3F66" w:rsidRPr="00B27D3A">
        <w:rPr>
          <w:rFonts w:ascii="Times New Roman" w:hAnsi="Times New Roman" w:cs="Times New Roman"/>
          <w:sz w:val="24"/>
          <w:szCs w:val="24"/>
        </w:rPr>
        <w:t xml:space="preserve"> will share lessons learned under its E3</w:t>
      </w:r>
      <w:r w:rsidR="00100D91" w:rsidRPr="00B27D3A">
        <w:rPr>
          <w:rFonts w:ascii="Times New Roman" w:hAnsi="Times New Roman" w:cs="Times New Roman"/>
          <w:sz w:val="24"/>
          <w:szCs w:val="24"/>
        </w:rPr>
        <w:t xml:space="preserve"> </w:t>
      </w:r>
      <w:r w:rsidR="00634B8D" w:rsidRPr="00B27D3A">
        <w:rPr>
          <w:rFonts w:ascii="Times New Roman" w:hAnsi="Times New Roman" w:cs="Times New Roman"/>
          <w:sz w:val="24"/>
          <w:szCs w:val="24"/>
        </w:rPr>
        <w:t xml:space="preserve">(Economy, Energy, Environment) </w:t>
      </w:r>
      <w:r w:rsidR="00100D91" w:rsidRPr="00B27D3A">
        <w:rPr>
          <w:rFonts w:ascii="Times New Roman" w:hAnsi="Times New Roman" w:cs="Times New Roman"/>
          <w:sz w:val="24"/>
          <w:szCs w:val="24"/>
        </w:rPr>
        <w:t>initiative</w:t>
      </w:r>
      <w:r w:rsidR="00FC3F66" w:rsidRPr="00B27D3A">
        <w:rPr>
          <w:rFonts w:ascii="Times New Roman" w:hAnsi="Times New Roman" w:cs="Times New Roman"/>
          <w:sz w:val="24"/>
          <w:szCs w:val="24"/>
        </w:rPr>
        <w:t xml:space="preserve">, which has served as a leading model for </w:t>
      </w:r>
      <w:r w:rsidR="00100D91" w:rsidRPr="00B27D3A">
        <w:rPr>
          <w:rFonts w:ascii="Times New Roman" w:hAnsi="Times New Roman" w:cs="Times New Roman"/>
          <w:sz w:val="24"/>
          <w:szCs w:val="24"/>
        </w:rPr>
        <w:t>multi-stakeholder</w:t>
      </w:r>
      <w:r w:rsidR="00FC3F66" w:rsidRPr="00B27D3A">
        <w:rPr>
          <w:rFonts w:ascii="Times New Roman" w:hAnsi="Times New Roman" w:cs="Times New Roman"/>
          <w:sz w:val="24"/>
          <w:szCs w:val="24"/>
        </w:rPr>
        <w:t xml:space="preserve"> collaboration in this area.</w:t>
      </w:r>
      <w:r w:rsidR="00FC3F66">
        <w:rPr>
          <w:rFonts w:ascii="Times New Roman" w:hAnsi="Times New Roman" w:cs="Times New Roman"/>
          <w:sz w:val="24"/>
          <w:szCs w:val="24"/>
        </w:rPr>
        <w:t xml:space="preserve"> </w:t>
      </w:r>
    </w:p>
    <w:p w:rsidR="00A24847" w:rsidRPr="002A0C6E" w:rsidRDefault="00A24847" w:rsidP="003A7C20">
      <w:pPr>
        <w:ind w:left="720" w:hanging="360"/>
        <w:rPr>
          <w:rFonts w:ascii="Times New Roman" w:eastAsia="Times New Roman" w:hAnsi="Times New Roman"/>
          <w:i/>
          <w:sz w:val="24"/>
          <w:szCs w:val="24"/>
        </w:rPr>
      </w:pPr>
    </w:p>
    <w:p w:rsidR="004D1491" w:rsidRPr="004D1491" w:rsidRDefault="001A36C4" w:rsidP="003A7C20">
      <w:pPr>
        <w:pStyle w:val="NoSpacing"/>
        <w:numPr>
          <w:ilvl w:val="0"/>
          <w:numId w:val="5"/>
        </w:numPr>
        <w:ind w:left="720"/>
        <w:rPr>
          <w:rFonts w:ascii="Times New Roman" w:hAnsi="Times New Roman" w:cs="Times New Roman"/>
          <w:i/>
          <w:sz w:val="24"/>
          <w:szCs w:val="24"/>
        </w:rPr>
      </w:pPr>
      <w:r>
        <w:rPr>
          <w:rFonts w:ascii="Times New Roman" w:eastAsia="Times New Roman" w:hAnsi="Times New Roman" w:cs="Times New Roman"/>
          <w:i/>
          <w:sz w:val="24"/>
          <w:szCs w:val="24"/>
        </w:rPr>
        <w:t>S</w:t>
      </w:r>
      <w:r w:rsidR="003A7C20">
        <w:rPr>
          <w:rFonts w:ascii="Times New Roman" w:eastAsia="Times New Roman" w:hAnsi="Times New Roman" w:cs="Times New Roman"/>
          <w:i/>
          <w:sz w:val="24"/>
          <w:szCs w:val="24"/>
        </w:rPr>
        <w:t>upport</w:t>
      </w:r>
      <w:r w:rsidR="005C0657" w:rsidRPr="00A24847">
        <w:rPr>
          <w:rFonts w:ascii="Times New Roman" w:eastAsia="Times New Roman" w:hAnsi="Times New Roman" w:cs="Times New Roman"/>
          <w:i/>
          <w:sz w:val="24"/>
          <w:szCs w:val="24"/>
        </w:rPr>
        <w:t xml:space="preserve"> the development and commercialization of energy efficient technologies in the areas of power generation and distribution, industry, transport, buildings and appliances.</w:t>
      </w:r>
      <w:r w:rsidR="00B27D3A" w:rsidRPr="00B27D3A">
        <w:rPr>
          <w:rFonts w:ascii="Times New Roman" w:hAnsi="Times New Roman" w:cs="Times New Roman"/>
          <w:sz w:val="24"/>
          <w:szCs w:val="24"/>
        </w:rPr>
        <w:t xml:space="preserve"> </w:t>
      </w:r>
      <w:r w:rsidR="001D382A">
        <w:rPr>
          <w:rFonts w:ascii="Times New Roman" w:hAnsi="Times New Roman" w:cs="Times New Roman"/>
          <w:sz w:val="24"/>
          <w:szCs w:val="24"/>
        </w:rPr>
        <w:t xml:space="preserve">The EWG will undertake a second tranche of efficiency projects under </w:t>
      </w:r>
      <w:r w:rsidR="004D1491">
        <w:rPr>
          <w:rFonts w:ascii="Times New Roman" w:hAnsi="Times New Roman" w:cs="Times New Roman"/>
          <w:sz w:val="24"/>
          <w:szCs w:val="24"/>
        </w:rPr>
        <w:t>ESCI to be defined by the EGEEC during 2014 to take into account areas already undertaken in EWG projects that require additional work and areas not yet addressed but that can have a substantial impact on decreasing the energy intensity and overall energy use in the APEC region.</w:t>
      </w:r>
    </w:p>
    <w:p w:rsidR="004D1491" w:rsidRDefault="004D1491" w:rsidP="003A7C20">
      <w:pPr>
        <w:pStyle w:val="ListParagraph"/>
        <w:spacing w:after="0"/>
        <w:ind w:hanging="360"/>
        <w:rPr>
          <w:rFonts w:ascii="Times New Roman" w:hAnsi="Times New Roman" w:cs="Times New Roman"/>
          <w:sz w:val="24"/>
          <w:szCs w:val="24"/>
        </w:rPr>
      </w:pPr>
    </w:p>
    <w:p w:rsidR="00A24847" w:rsidRPr="00546EDF" w:rsidRDefault="003A7C20" w:rsidP="003A7C20">
      <w:pPr>
        <w:pStyle w:val="NoSpacing"/>
        <w:numPr>
          <w:ilvl w:val="0"/>
          <w:numId w:val="5"/>
        </w:numPr>
        <w:ind w:left="720"/>
        <w:rPr>
          <w:rFonts w:ascii="Times New Roman" w:hAnsi="Times New Roman" w:cs="Times New Roman"/>
          <w:i/>
          <w:sz w:val="24"/>
          <w:szCs w:val="24"/>
        </w:rPr>
      </w:pPr>
      <w:r>
        <w:rPr>
          <w:rFonts w:ascii="Times New Roman" w:hAnsi="Times New Roman" w:cs="Times New Roman"/>
          <w:i/>
          <w:sz w:val="24"/>
          <w:szCs w:val="24"/>
        </w:rPr>
        <w:t>Begin</w:t>
      </w:r>
      <w:r w:rsidR="004D1491" w:rsidRPr="004D1491">
        <w:rPr>
          <w:rFonts w:ascii="Times New Roman" w:hAnsi="Times New Roman" w:cs="Times New Roman"/>
          <w:i/>
          <w:sz w:val="24"/>
          <w:szCs w:val="24"/>
        </w:rPr>
        <w:t xml:space="preserve"> work on the energy-water nexus. </w:t>
      </w:r>
      <w:r w:rsidR="004D1491" w:rsidRPr="004D1491">
        <w:rPr>
          <w:rFonts w:ascii="Times New Roman" w:hAnsi="Times New Roman" w:cs="Times New Roman"/>
          <w:sz w:val="24"/>
          <w:szCs w:val="24"/>
        </w:rPr>
        <w:t>The EWG will undertake work</w:t>
      </w:r>
      <w:r w:rsidR="004D1491">
        <w:rPr>
          <w:rFonts w:ascii="Times New Roman" w:hAnsi="Times New Roman" w:cs="Times New Roman"/>
          <w:i/>
          <w:sz w:val="24"/>
          <w:szCs w:val="24"/>
        </w:rPr>
        <w:t xml:space="preserve"> </w:t>
      </w:r>
      <w:r w:rsidR="004D1491" w:rsidRPr="004D1491">
        <w:rPr>
          <w:rFonts w:ascii="Times New Roman" w:hAnsi="Times New Roman" w:cs="Times New Roman"/>
          <w:sz w:val="24"/>
          <w:szCs w:val="24"/>
        </w:rPr>
        <w:t>that will provide tools</w:t>
      </w:r>
      <w:r w:rsidR="004D1491">
        <w:rPr>
          <w:rFonts w:ascii="Times New Roman" w:hAnsi="Times New Roman" w:cs="Times New Roman"/>
          <w:sz w:val="24"/>
          <w:szCs w:val="24"/>
        </w:rPr>
        <w:t>, including modeling capabilities,</w:t>
      </w:r>
      <w:r w:rsidR="004D1491" w:rsidRPr="004D1491">
        <w:rPr>
          <w:rFonts w:ascii="Times New Roman" w:hAnsi="Times New Roman" w:cs="Times New Roman"/>
          <w:sz w:val="24"/>
          <w:szCs w:val="24"/>
        </w:rPr>
        <w:t xml:space="preserve"> to APEC</w:t>
      </w:r>
      <w:r w:rsidR="00671E32">
        <w:rPr>
          <w:rFonts w:ascii="Times New Roman" w:hAnsi="Times New Roman" w:cs="Times New Roman"/>
          <w:sz w:val="24"/>
          <w:szCs w:val="24"/>
        </w:rPr>
        <w:t xml:space="preserve"> economies to assess the impact</w:t>
      </w:r>
      <w:r w:rsidR="004D1491" w:rsidRPr="004D1491">
        <w:rPr>
          <w:rFonts w:ascii="Times New Roman" w:hAnsi="Times New Roman" w:cs="Times New Roman"/>
          <w:sz w:val="24"/>
          <w:szCs w:val="24"/>
        </w:rPr>
        <w:t xml:space="preserve"> of energy production </w:t>
      </w:r>
      <w:r w:rsidR="00285FF1">
        <w:rPr>
          <w:rFonts w:ascii="Times New Roman" w:hAnsi="Times New Roman" w:cs="Times New Roman"/>
          <w:sz w:val="24"/>
          <w:szCs w:val="24"/>
        </w:rPr>
        <w:t xml:space="preserve">and climate change </w:t>
      </w:r>
      <w:r w:rsidR="004D1491" w:rsidRPr="004D1491">
        <w:rPr>
          <w:rFonts w:ascii="Times New Roman" w:hAnsi="Times New Roman" w:cs="Times New Roman"/>
          <w:sz w:val="24"/>
          <w:szCs w:val="24"/>
        </w:rPr>
        <w:t>on water quality, use and supply, and disseminate information on best practices and policies.</w:t>
      </w:r>
      <w:r w:rsidR="004D1491">
        <w:rPr>
          <w:rFonts w:ascii="Times New Roman" w:hAnsi="Times New Roman" w:cs="Times New Roman"/>
          <w:sz w:val="24"/>
          <w:szCs w:val="24"/>
        </w:rPr>
        <w:t xml:space="preserve"> The EWG will look for synergies with other regional projects on sustainable and efficient hydropower.</w:t>
      </w:r>
    </w:p>
    <w:p w:rsidR="00546EDF" w:rsidRPr="004D1491" w:rsidRDefault="00546EDF" w:rsidP="00546EDF">
      <w:pPr>
        <w:pStyle w:val="NoSpacing"/>
        <w:rPr>
          <w:rFonts w:ascii="Times New Roman" w:hAnsi="Times New Roman" w:cs="Times New Roman"/>
          <w:i/>
          <w:sz w:val="24"/>
          <w:szCs w:val="24"/>
        </w:rPr>
      </w:pPr>
    </w:p>
    <w:p w:rsidR="00A24847" w:rsidRPr="00A24847" w:rsidRDefault="001A36C4" w:rsidP="003A7C20">
      <w:pPr>
        <w:pStyle w:val="NoSpacing"/>
        <w:numPr>
          <w:ilvl w:val="0"/>
          <w:numId w:val="5"/>
        </w:numPr>
        <w:ind w:left="720"/>
        <w:rPr>
          <w:rFonts w:ascii="Times New Roman" w:hAnsi="Times New Roman" w:cs="Times New Roman"/>
          <w:i/>
          <w:sz w:val="24"/>
          <w:szCs w:val="24"/>
        </w:rPr>
      </w:pPr>
      <w:r>
        <w:rPr>
          <w:rFonts w:ascii="Times New Roman" w:eastAsia="Times New Roman" w:hAnsi="Times New Roman" w:cs="Times New Roman"/>
          <w:i/>
          <w:sz w:val="24"/>
          <w:szCs w:val="24"/>
        </w:rPr>
        <w:t>S</w:t>
      </w:r>
      <w:r w:rsidR="003A7C20">
        <w:rPr>
          <w:rFonts w:ascii="Times New Roman" w:eastAsia="Times New Roman" w:hAnsi="Times New Roman" w:cs="Times New Roman"/>
          <w:i/>
          <w:sz w:val="24"/>
          <w:szCs w:val="24"/>
        </w:rPr>
        <w:t>trengthen</w:t>
      </w:r>
      <w:r w:rsidR="00EE48DC" w:rsidRPr="00A24847">
        <w:rPr>
          <w:rFonts w:ascii="Times New Roman" w:eastAsia="Times New Roman" w:hAnsi="Times New Roman" w:cs="Times New Roman"/>
          <w:i/>
          <w:sz w:val="24"/>
          <w:szCs w:val="24"/>
        </w:rPr>
        <w:t xml:space="preserve"> the reliability, adaptability and interoperability</w:t>
      </w:r>
      <w:r w:rsidR="005C0657" w:rsidRPr="00A24847">
        <w:rPr>
          <w:rFonts w:ascii="Times New Roman" w:eastAsia="Times New Roman" w:hAnsi="Times New Roman" w:cs="Times New Roman"/>
          <w:i/>
          <w:sz w:val="24"/>
          <w:szCs w:val="24"/>
        </w:rPr>
        <w:t xml:space="preserve"> </w:t>
      </w:r>
      <w:r w:rsidR="00EE48DC" w:rsidRPr="00A24847">
        <w:rPr>
          <w:rFonts w:ascii="Times New Roman" w:eastAsia="Times New Roman" w:hAnsi="Times New Roman" w:cs="Times New Roman"/>
          <w:i/>
          <w:sz w:val="24"/>
          <w:szCs w:val="24"/>
        </w:rPr>
        <w:t xml:space="preserve">of electric grids in the APEC region. </w:t>
      </w:r>
      <w:r w:rsidR="00517CFA">
        <w:rPr>
          <w:rFonts w:ascii="Times New Roman" w:eastAsia="Times New Roman" w:hAnsi="Times New Roman" w:cs="Times New Roman"/>
          <w:sz w:val="24"/>
          <w:szCs w:val="24"/>
        </w:rPr>
        <w:t xml:space="preserve">Building upon the 12 grid related projects completed and ongoing, the EWG will put onto the Knowledge Sharing Platform the results of its work and look for synergies with international projects such as the International Smart Grid Action Network (ISGAN) as well as activities in APEC economies such as the Sustainable Energy for Remote </w:t>
      </w:r>
      <w:r w:rsidR="00517CFA">
        <w:rPr>
          <w:rFonts w:ascii="Times New Roman" w:eastAsia="Times New Roman" w:hAnsi="Times New Roman" w:cs="Times New Roman"/>
          <w:sz w:val="24"/>
          <w:szCs w:val="24"/>
        </w:rPr>
        <w:lastRenderedPageBreak/>
        <w:t>Indonesian Grids (SERIG) Initiative to exchange information and/or to sponsor component activities especially useful to APEC economies.</w:t>
      </w:r>
    </w:p>
    <w:p w:rsidR="00A24847" w:rsidRPr="00A24847" w:rsidRDefault="00A24847" w:rsidP="003A7C20">
      <w:pPr>
        <w:pStyle w:val="ListParagraph"/>
        <w:spacing w:after="0"/>
        <w:ind w:hanging="360"/>
        <w:rPr>
          <w:rFonts w:ascii="Times New Roman" w:eastAsia="Times New Roman" w:hAnsi="Times New Roman" w:cs="Times New Roman"/>
          <w:i/>
          <w:sz w:val="24"/>
          <w:szCs w:val="24"/>
        </w:rPr>
      </w:pPr>
    </w:p>
    <w:p w:rsidR="005C0657" w:rsidRPr="00A24847" w:rsidRDefault="001A36C4" w:rsidP="003A7C20">
      <w:pPr>
        <w:pStyle w:val="NoSpacing"/>
        <w:numPr>
          <w:ilvl w:val="0"/>
          <w:numId w:val="5"/>
        </w:numPr>
        <w:ind w:left="720"/>
        <w:rPr>
          <w:rFonts w:ascii="Times New Roman" w:hAnsi="Times New Roman" w:cs="Times New Roman"/>
          <w:i/>
          <w:sz w:val="24"/>
          <w:szCs w:val="24"/>
        </w:rPr>
      </w:pPr>
      <w:r>
        <w:rPr>
          <w:rFonts w:ascii="Times New Roman" w:eastAsia="Times New Roman" w:hAnsi="Times New Roman" w:cs="Times New Roman"/>
          <w:i/>
          <w:sz w:val="24"/>
          <w:szCs w:val="24"/>
        </w:rPr>
        <w:t>D</w:t>
      </w:r>
      <w:r w:rsidR="003A7C20">
        <w:rPr>
          <w:rFonts w:ascii="Times New Roman" w:eastAsia="Times New Roman" w:hAnsi="Times New Roman" w:cs="Times New Roman"/>
          <w:i/>
          <w:sz w:val="24"/>
          <w:szCs w:val="24"/>
        </w:rPr>
        <w:t>evelop</w:t>
      </w:r>
      <w:r w:rsidR="005C0657" w:rsidRPr="00A24847">
        <w:rPr>
          <w:rFonts w:ascii="Times New Roman" w:eastAsia="Times New Roman" w:hAnsi="Times New Roman" w:cs="Times New Roman"/>
          <w:i/>
          <w:sz w:val="24"/>
          <w:szCs w:val="24"/>
        </w:rPr>
        <w:t xml:space="preserve"> the human resource base within member economies to improve their analytical, technical, operational</w:t>
      </w:r>
      <w:r w:rsidR="00285FF1">
        <w:rPr>
          <w:rFonts w:ascii="Times New Roman" w:eastAsia="Times New Roman" w:hAnsi="Times New Roman" w:cs="Times New Roman"/>
          <w:i/>
          <w:sz w:val="24"/>
          <w:szCs w:val="24"/>
        </w:rPr>
        <w:t>,</w:t>
      </w:r>
      <w:r w:rsidR="005C0657" w:rsidRPr="00A24847">
        <w:rPr>
          <w:rFonts w:ascii="Times New Roman" w:eastAsia="Times New Roman" w:hAnsi="Times New Roman" w:cs="Times New Roman"/>
          <w:i/>
          <w:sz w:val="24"/>
          <w:szCs w:val="24"/>
        </w:rPr>
        <w:t xml:space="preserve"> and policy capacity in the area of energy efficiency. </w:t>
      </w:r>
      <w:r w:rsidR="00517CFA">
        <w:rPr>
          <w:rFonts w:ascii="Times New Roman" w:hAnsi="Times New Roman" w:cs="Times New Roman"/>
          <w:sz w:val="24"/>
          <w:szCs w:val="24"/>
        </w:rPr>
        <w:t xml:space="preserve">The EWG through EGEEC will work with the APEC Human Resources </w:t>
      </w:r>
      <w:r w:rsidR="00F65116">
        <w:rPr>
          <w:rFonts w:ascii="Times New Roman" w:hAnsi="Times New Roman" w:cs="Times New Roman"/>
          <w:sz w:val="24"/>
          <w:szCs w:val="24"/>
        </w:rPr>
        <w:t xml:space="preserve">Development </w:t>
      </w:r>
      <w:r w:rsidR="00517CFA">
        <w:rPr>
          <w:rFonts w:ascii="Times New Roman" w:hAnsi="Times New Roman" w:cs="Times New Roman"/>
          <w:sz w:val="24"/>
          <w:szCs w:val="24"/>
        </w:rPr>
        <w:t xml:space="preserve">Working Group </w:t>
      </w:r>
      <w:r w:rsidR="00F65116">
        <w:rPr>
          <w:rFonts w:ascii="Times New Roman" w:hAnsi="Times New Roman" w:cs="Times New Roman"/>
          <w:sz w:val="24"/>
          <w:szCs w:val="24"/>
        </w:rPr>
        <w:t xml:space="preserve">(HRDWG) </w:t>
      </w:r>
      <w:r w:rsidR="00517CFA">
        <w:rPr>
          <w:rFonts w:ascii="Times New Roman" w:hAnsi="Times New Roman" w:cs="Times New Roman"/>
          <w:sz w:val="24"/>
          <w:szCs w:val="24"/>
        </w:rPr>
        <w:t xml:space="preserve">to first inventory and collect on the Knowledge Sharing Platform work completed by APEC </w:t>
      </w:r>
      <w:r w:rsidR="005260D8">
        <w:rPr>
          <w:rFonts w:ascii="Times New Roman" w:hAnsi="Times New Roman" w:cs="Times New Roman"/>
          <w:sz w:val="24"/>
          <w:szCs w:val="24"/>
        </w:rPr>
        <w:t>forums</w:t>
      </w:r>
      <w:r w:rsidR="00517CFA">
        <w:rPr>
          <w:rFonts w:ascii="Times New Roman" w:hAnsi="Times New Roman" w:cs="Times New Roman"/>
          <w:sz w:val="24"/>
          <w:szCs w:val="24"/>
        </w:rPr>
        <w:t xml:space="preserve"> relevant to </w:t>
      </w:r>
      <w:r w:rsidR="00F65116">
        <w:rPr>
          <w:rFonts w:ascii="Times New Roman" w:hAnsi="Times New Roman" w:cs="Times New Roman"/>
          <w:sz w:val="24"/>
          <w:szCs w:val="24"/>
        </w:rPr>
        <w:t xml:space="preserve">creating the workforce needed in the coming years to create, develop and deploy energy efficiency technology and products. It will then determine and report to the EWG by 2015 what work needs to be undertaken and what information available from APEC or provided by APEC economies needs to be more widely disseminated in an easy to access format. </w:t>
      </w:r>
    </w:p>
    <w:p w:rsidR="00A24847" w:rsidRPr="00A24847" w:rsidRDefault="00A24847" w:rsidP="00A24847">
      <w:pPr>
        <w:pStyle w:val="NoSpacing"/>
        <w:rPr>
          <w:rFonts w:ascii="Times New Roman" w:hAnsi="Times New Roman" w:cs="Times New Roman"/>
          <w:i/>
          <w:sz w:val="24"/>
          <w:szCs w:val="24"/>
        </w:rPr>
      </w:pPr>
    </w:p>
    <w:p w:rsidR="005C0657" w:rsidRPr="00F96AE6" w:rsidRDefault="005C0657" w:rsidP="005C0657">
      <w:pPr>
        <w:pStyle w:val="NoSpacing"/>
        <w:rPr>
          <w:rFonts w:ascii="Times New Roman" w:hAnsi="Times New Roman" w:cs="Times New Roman"/>
          <w:i/>
          <w:sz w:val="24"/>
          <w:szCs w:val="24"/>
        </w:rPr>
      </w:pPr>
      <w:r w:rsidRPr="00F96AE6">
        <w:rPr>
          <w:rFonts w:ascii="Times New Roman" w:hAnsi="Times New Roman" w:cs="Times New Roman"/>
          <w:b/>
          <w:i/>
          <w:sz w:val="24"/>
          <w:szCs w:val="24"/>
        </w:rPr>
        <w:t>3.  Develop Cleaner Energy Sources:</w:t>
      </w:r>
      <w:r w:rsidRPr="00F96AE6">
        <w:rPr>
          <w:rFonts w:ascii="Times New Roman" w:hAnsi="Times New Roman" w:cs="Times New Roman"/>
          <w:i/>
          <w:sz w:val="24"/>
          <w:szCs w:val="24"/>
        </w:rPr>
        <w:t xml:space="preserve">  APEC Member Economies meet their energy </w:t>
      </w:r>
      <w:r w:rsidR="003B5CF7">
        <w:rPr>
          <w:rFonts w:ascii="Times New Roman" w:hAnsi="Times New Roman" w:cs="Times New Roman"/>
          <w:i/>
          <w:sz w:val="24"/>
          <w:szCs w:val="24"/>
        </w:rPr>
        <w:t>needs in a way that minimizes</w:t>
      </w:r>
      <w:r w:rsidRPr="00F96AE6">
        <w:rPr>
          <w:rFonts w:ascii="Times New Roman" w:hAnsi="Times New Roman" w:cs="Times New Roman"/>
          <w:i/>
          <w:sz w:val="24"/>
          <w:szCs w:val="24"/>
        </w:rPr>
        <w:t xml:space="preserve"> impact on the environment and is safer for future generations. </w:t>
      </w:r>
    </w:p>
    <w:p w:rsidR="005C0657" w:rsidRPr="00F96AE6" w:rsidRDefault="005C0657" w:rsidP="005C0657">
      <w:pPr>
        <w:pStyle w:val="NoSpacing"/>
        <w:rPr>
          <w:rFonts w:ascii="Times New Roman" w:hAnsi="Times New Roman" w:cs="Times New Roman"/>
          <w:sz w:val="24"/>
          <w:szCs w:val="24"/>
        </w:rPr>
      </w:pPr>
    </w:p>
    <w:p w:rsidR="005C0657" w:rsidRDefault="005C0657" w:rsidP="00A24847">
      <w:pPr>
        <w:pStyle w:val="NoSpacing"/>
        <w:rPr>
          <w:rFonts w:ascii="Times New Roman" w:hAnsi="Times New Roman" w:cs="Times New Roman"/>
          <w:sz w:val="24"/>
          <w:szCs w:val="24"/>
        </w:rPr>
      </w:pPr>
      <w:r>
        <w:rPr>
          <w:rFonts w:ascii="Times New Roman" w:hAnsi="Times New Roman" w:cs="Times New Roman"/>
          <w:sz w:val="24"/>
          <w:szCs w:val="24"/>
        </w:rPr>
        <w:t xml:space="preserve">Key to meeting our clean energy generation objectives are: </w:t>
      </w:r>
    </w:p>
    <w:p w:rsidR="00A24847" w:rsidRPr="00A24847" w:rsidRDefault="00A24847" w:rsidP="00A24847">
      <w:pPr>
        <w:pStyle w:val="NoSpacing"/>
        <w:rPr>
          <w:rFonts w:ascii="Times New Roman" w:hAnsi="Times New Roman" w:cs="Times New Roman"/>
          <w:sz w:val="24"/>
          <w:szCs w:val="24"/>
        </w:rPr>
      </w:pPr>
    </w:p>
    <w:p w:rsidR="00F65116" w:rsidRPr="000B3A59" w:rsidRDefault="003A7C20" w:rsidP="000B3A59">
      <w:pPr>
        <w:pStyle w:val="ListParagraph"/>
        <w:numPr>
          <w:ilvl w:val="0"/>
          <w:numId w:val="15"/>
        </w:numPr>
        <w:rPr>
          <w:rFonts w:ascii="Times New Roman" w:hAnsi="Times New Roman"/>
          <w:sz w:val="24"/>
          <w:szCs w:val="24"/>
        </w:rPr>
      </w:pPr>
      <w:r w:rsidRPr="000B3A59">
        <w:rPr>
          <w:rFonts w:ascii="Times New Roman" w:hAnsi="Times New Roman"/>
          <w:sz w:val="24"/>
          <w:szCs w:val="24"/>
        </w:rPr>
        <w:t>Develop</w:t>
      </w:r>
      <w:r w:rsidR="005C0657" w:rsidRPr="000B3A59">
        <w:rPr>
          <w:rFonts w:ascii="Times New Roman" w:hAnsi="Times New Roman"/>
          <w:sz w:val="24"/>
          <w:szCs w:val="24"/>
        </w:rPr>
        <w:t xml:space="preserve"> the human resource base within member economies to improve their analytical, technical, operational and policy capacity in the area of </w:t>
      </w:r>
      <w:r w:rsidR="00B27D3A" w:rsidRPr="000B3A59">
        <w:rPr>
          <w:rFonts w:ascii="Times New Roman" w:hAnsi="Times New Roman"/>
          <w:sz w:val="24"/>
          <w:szCs w:val="24"/>
        </w:rPr>
        <w:t>clean</w:t>
      </w:r>
      <w:r w:rsidR="005C0657" w:rsidRPr="000B3A59">
        <w:rPr>
          <w:rFonts w:ascii="Times New Roman" w:hAnsi="Times New Roman"/>
          <w:sz w:val="24"/>
          <w:szCs w:val="24"/>
        </w:rPr>
        <w:t xml:space="preserve"> energy development</w:t>
      </w:r>
      <w:r w:rsidR="00F65116" w:rsidRPr="000B3A59">
        <w:rPr>
          <w:rFonts w:ascii="Times New Roman" w:hAnsi="Times New Roman"/>
          <w:sz w:val="24"/>
          <w:szCs w:val="24"/>
        </w:rPr>
        <w:t>. The EWG through EG</w:t>
      </w:r>
      <w:r w:rsidR="00B26C07" w:rsidRPr="000B3A59">
        <w:rPr>
          <w:rFonts w:ascii="Times New Roman" w:hAnsi="Times New Roman"/>
          <w:sz w:val="24"/>
          <w:szCs w:val="24"/>
        </w:rPr>
        <w:t>N</w:t>
      </w:r>
      <w:r w:rsidR="00F65116" w:rsidRPr="000B3A59">
        <w:rPr>
          <w:rFonts w:ascii="Times New Roman" w:hAnsi="Times New Roman"/>
          <w:sz w:val="24"/>
          <w:szCs w:val="24"/>
        </w:rPr>
        <w:t>RET will work with the APEC’s HRDWG to first inventory and collect work completed by APEC for</w:t>
      </w:r>
      <w:r w:rsidR="005260D8" w:rsidRPr="000B3A59">
        <w:rPr>
          <w:rFonts w:ascii="Times New Roman" w:hAnsi="Times New Roman"/>
          <w:sz w:val="24"/>
          <w:szCs w:val="24"/>
        </w:rPr>
        <w:t>ums</w:t>
      </w:r>
      <w:r w:rsidR="00F65116" w:rsidRPr="000B3A59">
        <w:rPr>
          <w:rFonts w:ascii="Times New Roman" w:hAnsi="Times New Roman"/>
          <w:sz w:val="24"/>
          <w:szCs w:val="24"/>
        </w:rPr>
        <w:t xml:space="preserve"> relevant to creating the workforce needed in the coming years to create, </w:t>
      </w:r>
      <w:r w:rsidR="00153059">
        <w:rPr>
          <w:rFonts w:ascii="Times New Roman" w:hAnsi="Times New Roman"/>
          <w:sz w:val="24"/>
          <w:szCs w:val="24"/>
        </w:rPr>
        <w:t xml:space="preserve">and to </w:t>
      </w:r>
      <w:r w:rsidR="00F65116" w:rsidRPr="000B3A59">
        <w:rPr>
          <w:rFonts w:ascii="Times New Roman" w:hAnsi="Times New Roman"/>
          <w:sz w:val="24"/>
          <w:szCs w:val="24"/>
        </w:rPr>
        <w:t>develop and deploy renewable energy technologies to support the United Nation’s goal of doubling the percent of renewables in the primary energy mix by 2030.</w:t>
      </w:r>
    </w:p>
    <w:p w:rsidR="00A24847" w:rsidRPr="00A24847" w:rsidRDefault="00A24847" w:rsidP="003A7C20">
      <w:pPr>
        <w:pStyle w:val="ListParagraph"/>
        <w:ind w:hanging="360"/>
        <w:rPr>
          <w:rFonts w:ascii="Times New Roman" w:hAnsi="Times New Roman"/>
          <w:i/>
          <w:sz w:val="24"/>
          <w:szCs w:val="24"/>
        </w:rPr>
      </w:pPr>
    </w:p>
    <w:p w:rsidR="00A24847" w:rsidRDefault="003A7C20" w:rsidP="003A7C20">
      <w:pPr>
        <w:pStyle w:val="ListParagraph"/>
        <w:numPr>
          <w:ilvl w:val="0"/>
          <w:numId w:val="15"/>
        </w:numPr>
        <w:rPr>
          <w:rFonts w:ascii="Times New Roman" w:hAnsi="Times New Roman"/>
          <w:i/>
          <w:sz w:val="24"/>
          <w:szCs w:val="24"/>
        </w:rPr>
      </w:pPr>
      <w:r>
        <w:rPr>
          <w:rFonts w:ascii="Times New Roman" w:hAnsi="Times New Roman"/>
          <w:i/>
          <w:sz w:val="24"/>
          <w:szCs w:val="24"/>
        </w:rPr>
        <w:t>Conduct</w:t>
      </w:r>
      <w:r w:rsidR="005C0657" w:rsidRPr="00A24847">
        <w:rPr>
          <w:rFonts w:ascii="Times New Roman" w:hAnsi="Times New Roman"/>
          <w:i/>
          <w:sz w:val="24"/>
          <w:szCs w:val="24"/>
        </w:rPr>
        <w:t xml:space="preserve"> renewable energy resource assessments to facilitate a thorough understanding of renewable energy resource availability in APEC-member economies. </w:t>
      </w:r>
      <w:r w:rsidR="00E96CE9" w:rsidRPr="00B27D3A">
        <w:rPr>
          <w:rFonts w:ascii="Times New Roman" w:hAnsi="Times New Roman"/>
          <w:sz w:val="24"/>
          <w:szCs w:val="24"/>
        </w:rPr>
        <w:t>To this end, all EWG member economies that are parties to IRENA will endeavor to become signatories to IRENA’s Global Atlas, an online tool that provides users with information on renewable energy potential in regions around the world.</w:t>
      </w:r>
    </w:p>
    <w:p w:rsidR="00A82BB3" w:rsidRPr="00A24847" w:rsidRDefault="00A82BB3" w:rsidP="003A7C20">
      <w:pPr>
        <w:pStyle w:val="ListParagraph"/>
        <w:ind w:hanging="360"/>
        <w:rPr>
          <w:rFonts w:ascii="Times New Roman" w:hAnsi="Times New Roman"/>
          <w:i/>
          <w:sz w:val="24"/>
          <w:szCs w:val="24"/>
        </w:rPr>
      </w:pPr>
    </w:p>
    <w:p w:rsidR="00F96BA3" w:rsidRDefault="003A7C20" w:rsidP="00F96BA3">
      <w:pPr>
        <w:pStyle w:val="ListParagraph"/>
        <w:numPr>
          <w:ilvl w:val="0"/>
          <w:numId w:val="15"/>
        </w:numPr>
        <w:rPr>
          <w:rFonts w:ascii="Times New Roman" w:hAnsi="Times New Roman" w:cs="Times New Roman"/>
          <w:sz w:val="24"/>
          <w:szCs w:val="24"/>
        </w:rPr>
      </w:pPr>
      <w:r w:rsidRPr="00F96BA3">
        <w:rPr>
          <w:rFonts w:ascii="Times New Roman" w:hAnsi="Times New Roman"/>
          <w:i/>
          <w:sz w:val="24"/>
          <w:szCs w:val="24"/>
        </w:rPr>
        <w:t>Support</w:t>
      </w:r>
      <w:r w:rsidR="005C0657" w:rsidRPr="00F96BA3">
        <w:rPr>
          <w:rFonts w:ascii="Times New Roman" w:hAnsi="Times New Roman"/>
          <w:i/>
          <w:sz w:val="24"/>
          <w:szCs w:val="24"/>
        </w:rPr>
        <w:t xml:space="preserve"> the development and commercialization of </w:t>
      </w:r>
      <w:r w:rsidR="00B27D3A" w:rsidRPr="00F96BA3">
        <w:rPr>
          <w:rFonts w:ascii="Times New Roman" w:hAnsi="Times New Roman"/>
          <w:i/>
          <w:sz w:val="24"/>
          <w:szCs w:val="24"/>
        </w:rPr>
        <w:t>clean</w:t>
      </w:r>
      <w:r w:rsidR="005C0657" w:rsidRPr="00F96BA3">
        <w:rPr>
          <w:rFonts w:ascii="Times New Roman" w:hAnsi="Times New Roman"/>
          <w:i/>
          <w:sz w:val="24"/>
          <w:szCs w:val="24"/>
        </w:rPr>
        <w:t xml:space="preserve"> energy technologies so as to make them economically viable in a wide range of applications</w:t>
      </w:r>
      <w:r w:rsidRPr="00F96BA3">
        <w:rPr>
          <w:rFonts w:ascii="Times New Roman" w:hAnsi="Times New Roman"/>
          <w:i/>
          <w:sz w:val="24"/>
          <w:szCs w:val="24"/>
        </w:rPr>
        <w:t xml:space="preserve">. </w:t>
      </w:r>
      <w:r w:rsidR="00285FF1">
        <w:rPr>
          <w:rFonts w:ascii="Times New Roman" w:hAnsi="Times New Roman"/>
          <w:sz w:val="24"/>
          <w:szCs w:val="24"/>
        </w:rPr>
        <w:t xml:space="preserve">In 2014, </w:t>
      </w:r>
      <w:r w:rsidRPr="00F96BA3">
        <w:rPr>
          <w:rFonts w:ascii="Times New Roman" w:hAnsi="Times New Roman"/>
          <w:sz w:val="24"/>
          <w:szCs w:val="24"/>
        </w:rPr>
        <w:t>EWG through EGNRET</w:t>
      </w:r>
      <w:r w:rsidR="005C0657" w:rsidRPr="00F96BA3">
        <w:rPr>
          <w:rFonts w:ascii="Times New Roman" w:hAnsi="Times New Roman"/>
          <w:i/>
          <w:sz w:val="24"/>
          <w:szCs w:val="24"/>
        </w:rPr>
        <w:t xml:space="preserve"> </w:t>
      </w:r>
      <w:r w:rsidRPr="00F96BA3">
        <w:rPr>
          <w:rFonts w:ascii="Times New Roman" w:hAnsi="Times New Roman" w:cs="Times New Roman"/>
          <w:sz w:val="24"/>
          <w:szCs w:val="24"/>
        </w:rPr>
        <w:t>w</w:t>
      </w:r>
      <w:r w:rsidR="00F96BA3" w:rsidRPr="00F96BA3">
        <w:rPr>
          <w:rFonts w:ascii="Times New Roman" w:hAnsi="Times New Roman" w:cs="Times New Roman"/>
          <w:sz w:val="24"/>
          <w:szCs w:val="24"/>
        </w:rPr>
        <w:t>ill develop a set of sub</w:t>
      </w:r>
      <w:r w:rsidR="00546EDF">
        <w:rPr>
          <w:rFonts w:ascii="Times New Roman" w:hAnsi="Times New Roman" w:cs="Times New Roman"/>
          <w:sz w:val="24"/>
          <w:szCs w:val="24"/>
        </w:rPr>
        <w:t xml:space="preserve"> </w:t>
      </w:r>
      <w:r w:rsidR="00F96BA3" w:rsidRPr="00F96BA3">
        <w:rPr>
          <w:rFonts w:ascii="Times New Roman" w:hAnsi="Times New Roman" w:cs="Times New Roman"/>
          <w:sz w:val="24"/>
          <w:szCs w:val="24"/>
        </w:rPr>
        <w:t>target cost ranges for renewable energies</w:t>
      </w:r>
      <w:r w:rsidR="00546EDF">
        <w:rPr>
          <w:rFonts w:ascii="Times New Roman" w:hAnsi="Times New Roman" w:cs="Times New Roman"/>
          <w:sz w:val="24"/>
          <w:szCs w:val="24"/>
        </w:rPr>
        <w:t xml:space="preserve"> including wind, water, solar and geothermal</w:t>
      </w:r>
      <w:r w:rsidR="00F96BA3" w:rsidRPr="00F96BA3">
        <w:rPr>
          <w:rFonts w:ascii="Times New Roman" w:hAnsi="Times New Roman" w:cs="Times New Roman"/>
          <w:sz w:val="24"/>
          <w:szCs w:val="24"/>
        </w:rPr>
        <w:t xml:space="preserve">. We will track progress toward their achievement in conjunction with APEC efforts to support the United Nation’s goal of doubling the share of renewable energy in the world energy mix by 2030. </w:t>
      </w:r>
      <w:r w:rsidR="00F44CF5">
        <w:rPr>
          <w:rFonts w:ascii="Times New Roman" w:hAnsi="Times New Roman" w:cs="Times New Roman"/>
          <w:sz w:val="24"/>
          <w:szCs w:val="24"/>
        </w:rPr>
        <w:t>APEC d</w:t>
      </w:r>
      <w:r w:rsidR="00F96BA3" w:rsidRPr="00F96BA3">
        <w:rPr>
          <w:rFonts w:ascii="Times New Roman" w:hAnsi="Times New Roman" w:cs="Times New Roman"/>
          <w:sz w:val="24"/>
          <w:szCs w:val="24"/>
        </w:rPr>
        <w:t xml:space="preserve">emonstrations and capacity building </w:t>
      </w:r>
      <w:r w:rsidR="00F44CF5">
        <w:rPr>
          <w:rFonts w:ascii="Times New Roman" w:hAnsi="Times New Roman" w:cs="Times New Roman"/>
          <w:sz w:val="24"/>
          <w:szCs w:val="24"/>
        </w:rPr>
        <w:t>projects and w</w:t>
      </w:r>
      <w:r w:rsidR="00F96BA3" w:rsidRPr="00F96BA3">
        <w:rPr>
          <w:rFonts w:ascii="Times New Roman" w:hAnsi="Times New Roman" w:cs="Times New Roman"/>
          <w:sz w:val="24"/>
          <w:szCs w:val="24"/>
        </w:rPr>
        <w:t xml:space="preserve">orkshops will </w:t>
      </w:r>
      <w:r w:rsidR="00F44CF5">
        <w:rPr>
          <w:rFonts w:ascii="Times New Roman" w:hAnsi="Times New Roman" w:cs="Times New Roman"/>
          <w:sz w:val="24"/>
          <w:szCs w:val="24"/>
        </w:rPr>
        <w:t>occur annually and, when possible, will be coordinated</w:t>
      </w:r>
      <w:r w:rsidR="00F96BA3" w:rsidRPr="00F96BA3">
        <w:rPr>
          <w:rFonts w:ascii="Times New Roman" w:hAnsi="Times New Roman" w:cs="Times New Roman"/>
          <w:sz w:val="24"/>
          <w:szCs w:val="24"/>
        </w:rPr>
        <w:t xml:space="preserve"> with the East Asia Summit’s Renewable </w:t>
      </w:r>
      <w:r w:rsidR="00F96BA3">
        <w:rPr>
          <w:rFonts w:ascii="Times New Roman" w:hAnsi="Times New Roman" w:cs="Times New Roman"/>
          <w:sz w:val="24"/>
          <w:szCs w:val="24"/>
        </w:rPr>
        <w:t xml:space="preserve">and Alternative Power </w:t>
      </w:r>
      <w:r w:rsidR="00F96BA3" w:rsidRPr="00F96BA3">
        <w:rPr>
          <w:rFonts w:ascii="Times New Roman" w:hAnsi="Times New Roman" w:cs="Times New Roman"/>
          <w:sz w:val="24"/>
          <w:szCs w:val="24"/>
        </w:rPr>
        <w:t xml:space="preserve">Workstream </w:t>
      </w:r>
      <w:r w:rsidR="00F96BA3">
        <w:rPr>
          <w:rFonts w:ascii="Times New Roman" w:hAnsi="Times New Roman" w:cs="Times New Roman"/>
          <w:sz w:val="24"/>
          <w:szCs w:val="24"/>
        </w:rPr>
        <w:t>and ASEAN’s Renewable Energy Sub-Section Workshop that have</w:t>
      </w:r>
      <w:r w:rsidR="00F96BA3" w:rsidRPr="00F96BA3">
        <w:rPr>
          <w:rFonts w:ascii="Times New Roman" w:hAnsi="Times New Roman" w:cs="Times New Roman"/>
          <w:sz w:val="24"/>
          <w:szCs w:val="24"/>
        </w:rPr>
        <w:t xml:space="preserve"> similar goal</w:t>
      </w:r>
      <w:r w:rsidR="00F44CF5">
        <w:rPr>
          <w:rFonts w:ascii="Times New Roman" w:hAnsi="Times New Roman" w:cs="Times New Roman"/>
          <w:sz w:val="24"/>
          <w:szCs w:val="24"/>
        </w:rPr>
        <w:t>s for the region</w:t>
      </w:r>
      <w:r w:rsidR="00F96BA3" w:rsidRPr="00F96BA3">
        <w:rPr>
          <w:rFonts w:ascii="Times New Roman" w:hAnsi="Times New Roman" w:cs="Times New Roman"/>
          <w:sz w:val="24"/>
          <w:szCs w:val="24"/>
        </w:rPr>
        <w:t>.</w:t>
      </w:r>
    </w:p>
    <w:p w:rsidR="00F96BA3" w:rsidRPr="00F96BA3" w:rsidRDefault="00F96BA3" w:rsidP="00F96BA3">
      <w:pPr>
        <w:pStyle w:val="ListParagraph"/>
        <w:rPr>
          <w:rFonts w:ascii="Times New Roman" w:hAnsi="Times New Roman" w:cs="Times New Roman"/>
          <w:sz w:val="24"/>
          <w:szCs w:val="24"/>
        </w:rPr>
      </w:pPr>
    </w:p>
    <w:p w:rsidR="00F44CF5" w:rsidRPr="003A7C20" w:rsidRDefault="00F44CF5" w:rsidP="00F44CF5">
      <w:pPr>
        <w:pStyle w:val="ListParagraph"/>
        <w:numPr>
          <w:ilvl w:val="0"/>
          <w:numId w:val="15"/>
        </w:numPr>
        <w:rPr>
          <w:rFonts w:ascii="Times New Roman" w:eastAsia="Times New Roman" w:hAnsi="Times New Roman" w:cs="Times New Roman"/>
          <w:color w:val="000000"/>
          <w:sz w:val="24"/>
          <w:szCs w:val="24"/>
        </w:rPr>
      </w:pPr>
      <w:r>
        <w:rPr>
          <w:rFonts w:ascii="Times New Roman" w:hAnsi="Times New Roman"/>
          <w:i/>
          <w:sz w:val="24"/>
          <w:szCs w:val="24"/>
        </w:rPr>
        <w:lastRenderedPageBreak/>
        <w:t>F</w:t>
      </w:r>
      <w:r w:rsidR="00C23798" w:rsidRPr="00A24847">
        <w:rPr>
          <w:rFonts w:ascii="Times New Roman" w:hAnsi="Times New Roman"/>
          <w:i/>
          <w:sz w:val="24"/>
          <w:szCs w:val="24"/>
        </w:rPr>
        <w:t>acilitat</w:t>
      </w:r>
      <w:r>
        <w:rPr>
          <w:rFonts w:ascii="Times New Roman" w:hAnsi="Times New Roman"/>
          <w:i/>
          <w:sz w:val="24"/>
          <w:szCs w:val="24"/>
        </w:rPr>
        <w:t>e</w:t>
      </w:r>
      <w:r w:rsidR="00C23798" w:rsidRPr="00A24847">
        <w:rPr>
          <w:rFonts w:ascii="Times New Roman" w:hAnsi="Times New Roman"/>
          <w:i/>
          <w:sz w:val="24"/>
          <w:szCs w:val="24"/>
        </w:rPr>
        <w:t xml:space="preserve"> the exchange of best policies, practices and tools </w:t>
      </w:r>
      <w:r w:rsidR="0069690F" w:rsidRPr="00A24847">
        <w:rPr>
          <w:rFonts w:ascii="Times New Roman" w:hAnsi="Times New Roman"/>
          <w:i/>
          <w:sz w:val="24"/>
          <w:szCs w:val="24"/>
        </w:rPr>
        <w:t>in the area of clean energy financing.</w:t>
      </w:r>
      <w:r w:rsidR="00B27D3A" w:rsidRPr="00B27D3A">
        <w:rPr>
          <w:rFonts w:ascii="Times New Roman" w:hAnsi="Times New Roman" w:cs="Times New Roman"/>
          <w:sz w:val="24"/>
          <w:szCs w:val="24"/>
        </w:rPr>
        <w:t xml:space="preserve"> </w:t>
      </w:r>
      <w:r w:rsidRPr="003A7C20">
        <w:rPr>
          <w:rFonts w:ascii="Times New Roman" w:hAnsi="Times New Roman" w:cs="Times New Roman"/>
          <w:sz w:val="24"/>
          <w:szCs w:val="24"/>
        </w:rPr>
        <w:t xml:space="preserve">Building upon prior work on financing, the EWG will </w:t>
      </w:r>
      <w:r>
        <w:rPr>
          <w:rFonts w:ascii="Times New Roman" w:hAnsi="Times New Roman" w:cs="Times New Roman"/>
          <w:sz w:val="24"/>
          <w:szCs w:val="24"/>
        </w:rPr>
        <w:t>c</w:t>
      </w:r>
      <w:r w:rsidRPr="003A7C20">
        <w:rPr>
          <w:rFonts w:ascii="Times New Roman" w:hAnsi="Times New Roman" w:cs="Times New Roman"/>
          <w:sz w:val="24"/>
          <w:szCs w:val="24"/>
        </w:rPr>
        <w:t>onduct a</w:t>
      </w:r>
      <w:r>
        <w:rPr>
          <w:rFonts w:ascii="Times New Roman" w:hAnsi="Times New Roman" w:cs="Times New Roman"/>
          <w:sz w:val="24"/>
          <w:szCs w:val="24"/>
        </w:rPr>
        <w:t>n</w:t>
      </w:r>
      <w:r w:rsidRPr="003A7C20">
        <w:rPr>
          <w:rFonts w:ascii="Times New Roman" w:hAnsi="Times New Roman" w:cs="Times New Roman"/>
          <w:sz w:val="24"/>
          <w:szCs w:val="24"/>
        </w:rPr>
        <w:t xml:space="preserve"> </w:t>
      </w:r>
      <w:r w:rsidRPr="003A7C20">
        <w:rPr>
          <w:rFonts w:ascii="Times New Roman" w:eastAsia="Times New Roman" w:hAnsi="Times New Roman" w:cs="Times New Roman"/>
          <w:color w:val="000000"/>
          <w:sz w:val="24"/>
          <w:szCs w:val="24"/>
        </w:rPr>
        <w:t>APEC Public - Private Dialogue on Addressing Impediments in Financing Renewable Energy.</w:t>
      </w:r>
      <w:r>
        <w:rPr>
          <w:rFonts w:ascii="Times New Roman" w:eastAsia="Times New Roman" w:hAnsi="Times New Roman" w:cs="Times New Roman"/>
          <w:color w:val="000000"/>
          <w:sz w:val="24"/>
          <w:szCs w:val="24"/>
        </w:rPr>
        <w:t xml:space="preserve"> Additional projects, studies and best practices will be developed as needed through 2019 in close concert with the Asian Development Bank and other entities financing clean energy projects in the region.</w:t>
      </w:r>
    </w:p>
    <w:p w:rsidR="00A24847" w:rsidRPr="00A24847" w:rsidRDefault="00A24847" w:rsidP="003A7C20">
      <w:pPr>
        <w:pStyle w:val="ListParagraph"/>
        <w:ind w:hanging="360"/>
        <w:rPr>
          <w:rFonts w:ascii="Times New Roman" w:hAnsi="Times New Roman"/>
          <w:i/>
          <w:sz w:val="24"/>
          <w:szCs w:val="24"/>
        </w:rPr>
      </w:pPr>
    </w:p>
    <w:p w:rsidR="005C0657" w:rsidRDefault="00F44CF5" w:rsidP="003A7C20">
      <w:pPr>
        <w:pStyle w:val="ListParagraph"/>
        <w:numPr>
          <w:ilvl w:val="0"/>
          <w:numId w:val="15"/>
        </w:numPr>
        <w:rPr>
          <w:rFonts w:ascii="Times New Roman" w:hAnsi="Times New Roman"/>
          <w:i/>
          <w:sz w:val="24"/>
          <w:szCs w:val="24"/>
        </w:rPr>
      </w:pPr>
      <w:r>
        <w:rPr>
          <w:rFonts w:ascii="Times New Roman" w:hAnsi="Times New Roman"/>
          <w:i/>
          <w:sz w:val="24"/>
          <w:szCs w:val="24"/>
        </w:rPr>
        <w:t>E</w:t>
      </w:r>
      <w:r w:rsidR="005C0657" w:rsidRPr="00A24847">
        <w:rPr>
          <w:rFonts w:ascii="Times New Roman" w:hAnsi="Times New Roman"/>
          <w:i/>
          <w:sz w:val="24"/>
          <w:szCs w:val="24"/>
        </w:rPr>
        <w:t>ducat</w:t>
      </w:r>
      <w:r>
        <w:rPr>
          <w:rFonts w:ascii="Times New Roman" w:hAnsi="Times New Roman"/>
          <w:i/>
          <w:sz w:val="24"/>
          <w:szCs w:val="24"/>
        </w:rPr>
        <w:t>e</w:t>
      </w:r>
      <w:r w:rsidR="005C0657" w:rsidRPr="00A24847">
        <w:rPr>
          <w:rFonts w:ascii="Times New Roman" w:hAnsi="Times New Roman"/>
          <w:i/>
          <w:sz w:val="24"/>
          <w:szCs w:val="24"/>
        </w:rPr>
        <w:t xml:space="preserve"> industry, financial institutions, governments, technical assistance providers and educational institutions on the benefits of </w:t>
      </w:r>
      <w:r w:rsidR="00B27D3A">
        <w:rPr>
          <w:rFonts w:ascii="Times New Roman" w:hAnsi="Times New Roman"/>
          <w:i/>
          <w:sz w:val="24"/>
          <w:szCs w:val="24"/>
        </w:rPr>
        <w:t>clean</w:t>
      </w:r>
      <w:r w:rsidR="005C0657" w:rsidRPr="00A24847">
        <w:rPr>
          <w:rFonts w:ascii="Times New Roman" w:hAnsi="Times New Roman"/>
          <w:i/>
          <w:sz w:val="24"/>
          <w:szCs w:val="24"/>
        </w:rPr>
        <w:t xml:space="preserve"> energy and the issues associated therewith</w:t>
      </w:r>
      <w:r>
        <w:rPr>
          <w:rFonts w:ascii="Times New Roman" w:hAnsi="Times New Roman"/>
          <w:i/>
          <w:sz w:val="24"/>
          <w:szCs w:val="24"/>
        </w:rPr>
        <w:t>.</w:t>
      </w:r>
      <w:r>
        <w:rPr>
          <w:rFonts w:ascii="Times New Roman" w:hAnsi="Times New Roman"/>
          <w:sz w:val="24"/>
          <w:szCs w:val="24"/>
        </w:rPr>
        <w:t xml:space="preserve"> Many financial institutions and technical assistance providers do not prioritize lending for clean energy or climate related projects. The EWG in 2015 </w:t>
      </w:r>
      <w:r w:rsidR="000B2B5E">
        <w:rPr>
          <w:rFonts w:ascii="Times New Roman" w:hAnsi="Times New Roman"/>
          <w:sz w:val="24"/>
          <w:szCs w:val="24"/>
        </w:rPr>
        <w:t xml:space="preserve">will explore </w:t>
      </w:r>
      <w:r w:rsidR="000C1619">
        <w:rPr>
          <w:rFonts w:ascii="Times New Roman" w:hAnsi="Times New Roman"/>
          <w:sz w:val="24"/>
          <w:szCs w:val="24"/>
        </w:rPr>
        <w:t xml:space="preserve">the </w:t>
      </w:r>
      <w:r>
        <w:rPr>
          <w:rFonts w:ascii="Times New Roman" w:hAnsi="Times New Roman"/>
          <w:sz w:val="24"/>
          <w:szCs w:val="24"/>
        </w:rPr>
        <w:t xml:space="preserve">major constraints </w:t>
      </w:r>
      <w:r w:rsidR="000C1619">
        <w:rPr>
          <w:rFonts w:ascii="Times New Roman" w:hAnsi="Times New Roman"/>
          <w:sz w:val="24"/>
          <w:szCs w:val="24"/>
        </w:rPr>
        <w:t xml:space="preserve">to such financing (e.g., risk mitigation, fossil fuel subsidies) </w:t>
      </w:r>
      <w:r w:rsidR="000B2B5E">
        <w:rPr>
          <w:rFonts w:ascii="Times New Roman" w:hAnsi="Times New Roman"/>
          <w:sz w:val="24"/>
          <w:szCs w:val="24"/>
        </w:rPr>
        <w:t xml:space="preserve">with these entities </w:t>
      </w:r>
      <w:r>
        <w:rPr>
          <w:rFonts w:ascii="Times New Roman" w:hAnsi="Times New Roman"/>
          <w:sz w:val="24"/>
          <w:szCs w:val="24"/>
        </w:rPr>
        <w:t xml:space="preserve">and </w:t>
      </w:r>
      <w:r w:rsidR="000C1619">
        <w:rPr>
          <w:rFonts w:ascii="Times New Roman" w:hAnsi="Times New Roman"/>
          <w:sz w:val="24"/>
          <w:szCs w:val="24"/>
        </w:rPr>
        <w:t>determine wh</w:t>
      </w:r>
      <w:r w:rsidR="006822CF">
        <w:rPr>
          <w:rFonts w:ascii="Times New Roman" w:hAnsi="Times New Roman"/>
          <w:sz w:val="24"/>
          <w:szCs w:val="24"/>
        </w:rPr>
        <w:t>ich</w:t>
      </w:r>
      <w:r w:rsidR="000C1619">
        <w:rPr>
          <w:rFonts w:ascii="Times New Roman" w:hAnsi="Times New Roman"/>
          <w:sz w:val="24"/>
          <w:szCs w:val="24"/>
        </w:rPr>
        <w:t xml:space="preserve"> education or policy actions might be useful to stimulate such lending.</w:t>
      </w:r>
    </w:p>
    <w:p w:rsidR="00A24847" w:rsidRPr="00A24847" w:rsidRDefault="00A24847" w:rsidP="003A7C20">
      <w:pPr>
        <w:pStyle w:val="ListParagraph"/>
        <w:ind w:hanging="360"/>
        <w:rPr>
          <w:rFonts w:ascii="Times New Roman" w:hAnsi="Times New Roman"/>
          <w:i/>
          <w:sz w:val="24"/>
          <w:szCs w:val="24"/>
        </w:rPr>
      </w:pPr>
    </w:p>
    <w:p w:rsidR="005C0657" w:rsidRDefault="000C1619" w:rsidP="003A7C20">
      <w:pPr>
        <w:pStyle w:val="ListParagraph"/>
        <w:numPr>
          <w:ilvl w:val="0"/>
          <w:numId w:val="15"/>
        </w:numPr>
        <w:rPr>
          <w:rFonts w:ascii="Times New Roman" w:hAnsi="Times New Roman"/>
          <w:i/>
          <w:sz w:val="24"/>
          <w:szCs w:val="24"/>
        </w:rPr>
      </w:pPr>
      <w:r>
        <w:rPr>
          <w:rFonts w:ascii="Times New Roman" w:hAnsi="Times New Roman"/>
          <w:i/>
          <w:sz w:val="24"/>
          <w:szCs w:val="24"/>
        </w:rPr>
        <w:t>E</w:t>
      </w:r>
      <w:r w:rsidR="005C0657" w:rsidRPr="00A24847">
        <w:rPr>
          <w:rFonts w:ascii="Times New Roman" w:hAnsi="Times New Roman"/>
          <w:i/>
          <w:sz w:val="24"/>
          <w:szCs w:val="24"/>
        </w:rPr>
        <w:t>ngag</w:t>
      </w:r>
      <w:r>
        <w:rPr>
          <w:rFonts w:ascii="Times New Roman" w:hAnsi="Times New Roman"/>
          <w:i/>
          <w:sz w:val="24"/>
          <w:szCs w:val="24"/>
        </w:rPr>
        <w:t>e</w:t>
      </w:r>
      <w:r w:rsidR="005C0657" w:rsidRPr="00A24847">
        <w:rPr>
          <w:rFonts w:ascii="Times New Roman" w:hAnsi="Times New Roman"/>
          <w:i/>
          <w:sz w:val="24"/>
          <w:szCs w:val="24"/>
        </w:rPr>
        <w:t xml:space="preserve"> in </w:t>
      </w:r>
      <w:r w:rsidR="00B27D3A">
        <w:rPr>
          <w:rFonts w:ascii="Times New Roman" w:hAnsi="Times New Roman"/>
          <w:i/>
          <w:sz w:val="24"/>
          <w:szCs w:val="24"/>
        </w:rPr>
        <w:t xml:space="preserve">clean energy technology </w:t>
      </w:r>
      <w:r w:rsidR="005C0657" w:rsidRPr="00A24847">
        <w:rPr>
          <w:rFonts w:ascii="Times New Roman" w:hAnsi="Times New Roman"/>
          <w:i/>
          <w:sz w:val="24"/>
          <w:szCs w:val="24"/>
        </w:rPr>
        <w:t xml:space="preserve">assessment and related activities to demonstrate the </w:t>
      </w:r>
      <w:r w:rsidR="00B27D3A">
        <w:rPr>
          <w:rFonts w:ascii="Times New Roman" w:hAnsi="Times New Roman"/>
          <w:i/>
          <w:sz w:val="24"/>
          <w:szCs w:val="24"/>
        </w:rPr>
        <w:t xml:space="preserve">cost-effectiveness of clean </w:t>
      </w:r>
      <w:r>
        <w:rPr>
          <w:rFonts w:ascii="Times New Roman" w:hAnsi="Times New Roman"/>
          <w:i/>
          <w:sz w:val="24"/>
          <w:szCs w:val="24"/>
        </w:rPr>
        <w:t xml:space="preserve">energy applications. </w:t>
      </w:r>
      <w:r>
        <w:rPr>
          <w:rFonts w:ascii="Times New Roman" w:hAnsi="Times New Roman"/>
          <w:sz w:val="24"/>
          <w:szCs w:val="24"/>
        </w:rPr>
        <w:t>The EWG will work with APEC economies to collect and disseminate results of regional or economy-specific demonstration projects on cost-effective clean energy applications and undertake in other such activities to assess the real-world performance of clean energy technologies in different climates and applications. The work will commence with a workshop on biodiesel application experiences in 2015.</w:t>
      </w:r>
    </w:p>
    <w:p w:rsidR="00A24847" w:rsidRPr="00A24847" w:rsidRDefault="00A24847" w:rsidP="003A7C20">
      <w:pPr>
        <w:pStyle w:val="ListParagraph"/>
        <w:ind w:hanging="360"/>
        <w:rPr>
          <w:rFonts w:ascii="Times New Roman" w:hAnsi="Times New Roman"/>
          <w:i/>
          <w:sz w:val="24"/>
          <w:szCs w:val="24"/>
        </w:rPr>
      </w:pPr>
    </w:p>
    <w:p w:rsidR="005C0657" w:rsidRPr="00A24847" w:rsidRDefault="000C1619" w:rsidP="003A7C20">
      <w:pPr>
        <w:pStyle w:val="ListParagraph"/>
        <w:numPr>
          <w:ilvl w:val="0"/>
          <w:numId w:val="15"/>
        </w:numPr>
        <w:rPr>
          <w:rFonts w:ascii="Times New Roman" w:hAnsi="Times New Roman"/>
          <w:i/>
          <w:sz w:val="24"/>
          <w:szCs w:val="24"/>
        </w:rPr>
      </w:pPr>
      <w:r>
        <w:rPr>
          <w:rFonts w:ascii="Times New Roman" w:hAnsi="Times New Roman"/>
          <w:i/>
          <w:sz w:val="24"/>
          <w:szCs w:val="24"/>
        </w:rPr>
        <w:t>F</w:t>
      </w:r>
      <w:r w:rsidR="005C0657" w:rsidRPr="00A24847">
        <w:rPr>
          <w:rFonts w:ascii="Times New Roman" w:hAnsi="Times New Roman"/>
          <w:i/>
          <w:sz w:val="24"/>
          <w:szCs w:val="24"/>
        </w:rPr>
        <w:t>acilitat</w:t>
      </w:r>
      <w:r>
        <w:rPr>
          <w:rFonts w:ascii="Times New Roman" w:hAnsi="Times New Roman"/>
          <w:i/>
          <w:sz w:val="24"/>
          <w:szCs w:val="24"/>
        </w:rPr>
        <w:t>e</w:t>
      </w:r>
      <w:r w:rsidR="005C0657" w:rsidRPr="00A24847">
        <w:rPr>
          <w:rFonts w:ascii="Times New Roman" w:hAnsi="Times New Roman"/>
          <w:i/>
          <w:sz w:val="24"/>
          <w:szCs w:val="24"/>
        </w:rPr>
        <w:t xml:space="preserve"> improved reliability and stability in the provision of </w:t>
      </w:r>
      <w:r w:rsidR="00B27D3A">
        <w:rPr>
          <w:rFonts w:ascii="Times New Roman" w:hAnsi="Times New Roman"/>
          <w:i/>
          <w:sz w:val="24"/>
          <w:szCs w:val="24"/>
        </w:rPr>
        <w:t>clean</w:t>
      </w:r>
      <w:r w:rsidR="003B5CF7">
        <w:rPr>
          <w:rFonts w:ascii="Times New Roman" w:hAnsi="Times New Roman"/>
          <w:i/>
          <w:sz w:val="24"/>
          <w:szCs w:val="24"/>
        </w:rPr>
        <w:t xml:space="preserve"> </w:t>
      </w:r>
      <w:r w:rsidR="005C0657" w:rsidRPr="00A24847">
        <w:rPr>
          <w:rFonts w:ascii="Times New Roman" w:hAnsi="Times New Roman"/>
          <w:i/>
          <w:sz w:val="24"/>
          <w:szCs w:val="24"/>
        </w:rPr>
        <w:t>energy supply to meet demand</w:t>
      </w:r>
      <w:r>
        <w:rPr>
          <w:rFonts w:ascii="Times New Roman" w:hAnsi="Times New Roman"/>
          <w:i/>
          <w:sz w:val="24"/>
          <w:szCs w:val="24"/>
        </w:rPr>
        <w:t xml:space="preserve">. </w:t>
      </w:r>
      <w:r w:rsidR="00D96238">
        <w:rPr>
          <w:rFonts w:ascii="Times New Roman" w:hAnsi="Times New Roman"/>
          <w:sz w:val="24"/>
          <w:szCs w:val="24"/>
        </w:rPr>
        <w:t>The EWG has undertaken work on the integration of renewables into the grid and grid-related energy storage. On the Knowledge Sharing Platform’s smart grid site, EWG members will post results of work on this issue within their economy or from international and regional activities in which they are involved. The EWG will encourage APEC economies to open their demonstrations to visits by APEC officials and students.</w:t>
      </w:r>
    </w:p>
    <w:p w:rsidR="005C0657" w:rsidRPr="00F96AE6" w:rsidRDefault="005C0657" w:rsidP="00090CC7">
      <w:pPr>
        <w:spacing w:after="200" w:line="276" w:lineRule="auto"/>
        <w:rPr>
          <w:rFonts w:ascii="Times New Roman" w:hAnsi="Times New Roman"/>
          <w:i/>
          <w:sz w:val="24"/>
          <w:szCs w:val="24"/>
        </w:rPr>
      </w:pPr>
      <w:r w:rsidRPr="00F96AE6">
        <w:rPr>
          <w:rFonts w:ascii="Times New Roman" w:hAnsi="Times New Roman"/>
          <w:b/>
          <w:i/>
          <w:sz w:val="24"/>
          <w:szCs w:val="24"/>
        </w:rPr>
        <w:t xml:space="preserve">4.  Enhance Energy Trade and Investment: </w:t>
      </w:r>
      <w:r w:rsidRPr="00F96AE6">
        <w:rPr>
          <w:rFonts w:ascii="Times New Roman" w:hAnsi="Times New Roman"/>
          <w:i/>
          <w:sz w:val="24"/>
          <w:szCs w:val="24"/>
        </w:rPr>
        <w:t xml:space="preserve">APEC </w:t>
      </w:r>
      <w:r w:rsidR="00A24847">
        <w:rPr>
          <w:rFonts w:ascii="Times New Roman" w:hAnsi="Times New Roman"/>
          <w:i/>
          <w:sz w:val="24"/>
          <w:szCs w:val="24"/>
        </w:rPr>
        <w:t xml:space="preserve">members </w:t>
      </w:r>
      <w:r w:rsidR="00153059">
        <w:rPr>
          <w:rFonts w:ascii="Times New Roman" w:hAnsi="Times New Roman"/>
          <w:i/>
          <w:sz w:val="24"/>
          <w:szCs w:val="24"/>
        </w:rPr>
        <w:t>move towards</w:t>
      </w:r>
      <w:r w:rsidR="00A24847">
        <w:rPr>
          <w:rFonts w:ascii="Times New Roman" w:hAnsi="Times New Roman"/>
          <w:i/>
          <w:sz w:val="24"/>
          <w:szCs w:val="24"/>
        </w:rPr>
        <w:t xml:space="preserve"> a framework </w:t>
      </w:r>
      <w:r w:rsidR="00A24847" w:rsidRPr="00A24847">
        <w:rPr>
          <w:rFonts w:ascii="Times New Roman" w:hAnsi="Times New Roman"/>
          <w:i/>
          <w:sz w:val="24"/>
          <w:szCs w:val="24"/>
        </w:rPr>
        <w:t>where energy goods, serv</w:t>
      </w:r>
      <w:r w:rsidR="00153059">
        <w:rPr>
          <w:rFonts w:ascii="Times New Roman" w:hAnsi="Times New Roman"/>
          <w:i/>
          <w:sz w:val="24"/>
          <w:szCs w:val="24"/>
        </w:rPr>
        <w:t>ices and investment flow transparently</w:t>
      </w:r>
      <w:r w:rsidR="00A24847">
        <w:rPr>
          <w:rFonts w:ascii="Times New Roman" w:hAnsi="Times New Roman"/>
          <w:i/>
          <w:sz w:val="24"/>
          <w:szCs w:val="24"/>
        </w:rPr>
        <w:t>.</w:t>
      </w:r>
    </w:p>
    <w:p w:rsidR="00253958" w:rsidRDefault="00253958" w:rsidP="00253958">
      <w:pPr>
        <w:pStyle w:val="NoSpacing"/>
        <w:rPr>
          <w:rFonts w:ascii="Times New Roman" w:hAnsi="Times New Roman" w:cs="Times New Roman"/>
          <w:sz w:val="24"/>
          <w:szCs w:val="24"/>
        </w:rPr>
      </w:pPr>
      <w:r>
        <w:rPr>
          <w:rFonts w:ascii="Times New Roman" w:hAnsi="Times New Roman" w:cs="Times New Roman"/>
          <w:sz w:val="24"/>
          <w:szCs w:val="24"/>
        </w:rPr>
        <w:t xml:space="preserve">Key </w:t>
      </w:r>
      <w:r w:rsidR="00153059">
        <w:rPr>
          <w:rFonts w:ascii="Times New Roman" w:hAnsi="Times New Roman" w:cs="Times New Roman"/>
          <w:sz w:val="24"/>
          <w:szCs w:val="24"/>
        </w:rPr>
        <w:t xml:space="preserve">steps </w:t>
      </w:r>
      <w:r>
        <w:rPr>
          <w:rFonts w:ascii="Times New Roman" w:hAnsi="Times New Roman" w:cs="Times New Roman"/>
          <w:sz w:val="24"/>
          <w:szCs w:val="24"/>
        </w:rPr>
        <w:t xml:space="preserve">to meeting our trade and investment objectives are: </w:t>
      </w:r>
    </w:p>
    <w:p w:rsidR="00253958" w:rsidRDefault="00253958"/>
    <w:p w:rsidR="00A70425" w:rsidRPr="00A70425" w:rsidRDefault="00D96238" w:rsidP="00BA6384">
      <w:pPr>
        <w:pStyle w:val="ListParagraph"/>
        <w:numPr>
          <w:ilvl w:val="0"/>
          <w:numId w:val="8"/>
        </w:numPr>
        <w:tabs>
          <w:tab w:val="left" w:pos="720"/>
        </w:tabs>
        <w:spacing w:after="0"/>
        <w:ind w:left="720"/>
        <w:rPr>
          <w:rFonts w:ascii="Times New Roman" w:hAnsi="Times New Roman" w:cs="Times New Roman"/>
          <w:i/>
          <w:sz w:val="24"/>
          <w:szCs w:val="24"/>
        </w:rPr>
      </w:pPr>
      <w:r>
        <w:rPr>
          <w:rFonts w:ascii="Times New Roman" w:hAnsi="Times New Roman" w:cs="Times New Roman"/>
          <w:i/>
          <w:sz w:val="24"/>
          <w:szCs w:val="24"/>
        </w:rPr>
        <w:t>Identify</w:t>
      </w:r>
      <w:r w:rsidR="00253958" w:rsidRPr="00BC0AEB">
        <w:rPr>
          <w:rFonts w:ascii="Times New Roman" w:hAnsi="Times New Roman" w:cs="Times New Roman"/>
          <w:i/>
          <w:sz w:val="24"/>
          <w:szCs w:val="24"/>
        </w:rPr>
        <w:t xml:space="preserve"> </w:t>
      </w:r>
      <w:r w:rsidR="00BC0AEB" w:rsidRPr="00BC0AEB">
        <w:rPr>
          <w:rFonts w:ascii="Times New Roman" w:hAnsi="Times New Roman" w:cs="Times New Roman"/>
          <w:i/>
          <w:sz w:val="24"/>
          <w:szCs w:val="24"/>
        </w:rPr>
        <w:t xml:space="preserve">significant barriers to energy trade and investment </w:t>
      </w:r>
      <w:r w:rsidR="00BC0AEB">
        <w:rPr>
          <w:rFonts w:ascii="Times New Roman" w:hAnsi="Times New Roman" w:cs="Times New Roman"/>
          <w:i/>
          <w:sz w:val="24"/>
          <w:szCs w:val="24"/>
        </w:rPr>
        <w:t>in the APEC region</w:t>
      </w:r>
      <w:r w:rsidR="00A70425">
        <w:rPr>
          <w:rFonts w:ascii="Times New Roman" w:hAnsi="Times New Roman" w:cs="Times New Roman"/>
          <w:i/>
          <w:sz w:val="24"/>
          <w:szCs w:val="24"/>
        </w:rPr>
        <w:t xml:space="preserve"> by seeking the business community’s input on priority trade and investment barriers in the energy sector</w:t>
      </w:r>
      <w:r w:rsidR="009C6DA5">
        <w:rPr>
          <w:rFonts w:ascii="Times New Roman" w:hAnsi="Times New Roman" w:cs="Times New Roman"/>
          <w:i/>
          <w:sz w:val="24"/>
          <w:szCs w:val="24"/>
        </w:rPr>
        <w:t>.</w:t>
      </w:r>
      <w:r w:rsidR="00B27D3A">
        <w:rPr>
          <w:rFonts w:ascii="Times New Roman" w:hAnsi="Times New Roman" w:cs="Times New Roman"/>
          <w:sz w:val="24"/>
          <w:szCs w:val="24"/>
        </w:rPr>
        <w:t xml:space="preserve"> </w:t>
      </w:r>
      <w:r>
        <w:rPr>
          <w:rFonts w:ascii="Times New Roman" w:hAnsi="Times New Roman" w:cs="Times New Roman"/>
          <w:sz w:val="24"/>
          <w:szCs w:val="24"/>
        </w:rPr>
        <w:t xml:space="preserve">Working with the APEC Committee on Trade and Investment (CIT) and the APEC Business Advisory Council (ABAC), the EWG will </w:t>
      </w:r>
      <w:r w:rsidR="005D05DE">
        <w:rPr>
          <w:rFonts w:ascii="Times New Roman" w:hAnsi="Times New Roman" w:cs="Times New Roman"/>
          <w:sz w:val="24"/>
          <w:szCs w:val="24"/>
        </w:rPr>
        <w:t>seek to identify significant remaining barriers</w:t>
      </w:r>
      <w:r w:rsidR="00524060">
        <w:rPr>
          <w:rFonts w:ascii="Times New Roman" w:hAnsi="Times New Roman" w:cs="Times New Roman"/>
          <w:sz w:val="24"/>
          <w:szCs w:val="24"/>
        </w:rPr>
        <w:t xml:space="preserve"> </w:t>
      </w:r>
      <w:r w:rsidR="00BA6384">
        <w:rPr>
          <w:rFonts w:ascii="Times New Roman" w:hAnsi="Times New Roman" w:cs="Times New Roman"/>
          <w:sz w:val="24"/>
          <w:szCs w:val="24"/>
        </w:rPr>
        <w:t>for consideration as</w:t>
      </w:r>
      <w:r w:rsidR="00524060">
        <w:rPr>
          <w:rFonts w:ascii="Times New Roman" w:hAnsi="Times New Roman" w:cs="Times New Roman"/>
          <w:sz w:val="24"/>
          <w:szCs w:val="24"/>
        </w:rPr>
        <w:t xml:space="preserve"> appropriate by the CIT.</w:t>
      </w:r>
      <w:r w:rsidR="00A70425">
        <w:rPr>
          <w:rFonts w:ascii="Times New Roman" w:hAnsi="Times New Roman" w:cs="Times New Roman"/>
          <w:sz w:val="24"/>
          <w:szCs w:val="24"/>
        </w:rPr>
        <w:t xml:space="preserve"> Representatives from the EWG </w:t>
      </w:r>
      <w:r w:rsidR="00BA6384">
        <w:rPr>
          <w:rFonts w:ascii="Times New Roman" w:hAnsi="Times New Roman" w:cs="Times New Roman"/>
          <w:sz w:val="24"/>
          <w:szCs w:val="24"/>
        </w:rPr>
        <w:t>intend to</w:t>
      </w:r>
      <w:r w:rsidR="00A70425">
        <w:rPr>
          <w:rFonts w:ascii="Times New Roman" w:hAnsi="Times New Roman" w:cs="Times New Roman"/>
          <w:sz w:val="24"/>
          <w:szCs w:val="24"/>
        </w:rPr>
        <w:t xml:space="preserve"> attend an ABAC meeting in 2014 to kick off this process.</w:t>
      </w:r>
    </w:p>
    <w:p w:rsidR="00D96238" w:rsidRPr="00A70425" w:rsidRDefault="00AD32B2" w:rsidP="00BA6384">
      <w:pPr>
        <w:pStyle w:val="ListParagraph"/>
        <w:tabs>
          <w:tab w:val="left" w:pos="720"/>
        </w:tabs>
        <w:spacing w:after="0"/>
        <w:ind w:hanging="36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C43FD" w:rsidRPr="000B3A59" w:rsidRDefault="00524060" w:rsidP="00BA6384">
      <w:pPr>
        <w:pStyle w:val="ListParagraph"/>
        <w:numPr>
          <w:ilvl w:val="0"/>
          <w:numId w:val="8"/>
        </w:numPr>
        <w:tabs>
          <w:tab w:val="left" w:pos="720"/>
        </w:tabs>
        <w:spacing w:after="0"/>
        <w:ind w:left="720"/>
        <w:rPr>
          <w:rFonts w:ascii="Times New Roman" w:hAnsi="Times New Roman" w:cs="Times New Roman"/>
          <w:i/>
          <w:sz w:val="24"/>
          <w:szCs w:val="24"/>
        </w:rPr>
      </w:pPr>
      <w:r>
        <w:rPr>
          <w:rFonts w:ascii="Times New Roman" w:hAnsi="Times New Roman" w:cs="Times New Roman"/>
          <w:i/>
          <w:sz w:val="24"/>
          <w:szCs w:val="24"/>
        </w:rPr>
        <w:lastRenderedPageBreak/>
        <w:t>Build</w:t>
      </w:r>
      <w:r w:rsidR="00BC0AEB" w:rsidRPr="00BC0AEB">
        <w:rPr>
          <w:rFonts w:ascii="Times New Roman" w:hAnsi="Times New Roman" w:cs="Times New Roman"/>
          <w:i/>
          <w:sz w:val="24"/>
          <w:szCs w:val="24"/>
        </w:rPr>
        <w:t xml:space="preserve"> APEC member capacity to</w:t>
      </w:r>
      <w:r w:rsidR="00BC0AEB">
        <w:rPr>
          <w:rFonts w:ascii="Times New Roman" w:hAnsi="Times New Roman" w:cs="Times New Roman"/>
          <w:i/>
          <w:sz w:val="24"/>
          <w:szCs w:val="24"/>
        </w:rPr>
        <w:t xml:space="preserve"> address </w:t>
      </w:r>
      <w:r w:rsidR="00BC0AEB" w:rsidRPr="00BC0AEB">
        <w:rPr>
          <w:rFonts w:ascii="Times New Roman" w:hAnsi="Times New Roman" w:cs="Times New Roman"/>
          <w:i/>
          <w:sz w:val="24"/>
          <w:szCs w:val="24"/>
        </w:rPr>
        <w:t>barriers to energy trade and investment</w:t>
      </w:r>
      <w:r w:rsidR="00BC0AEB">
        <w:rPr>
          <w:rFonts w:ascii="Times New Roman" w:hAnsi="Times New Roman" w:cs="Times New Roman"/>
          <w:i/>
          <w:sz w:val="24"/>
          <w:szCs w:val="24"/>
        </w:rPr>
        <w:t>.</w:t>
      </w:r>
      <w:r w:rsidR="00E96CE9">
        <w:rPr>
          <w:rFonts w:ascii="Times New Roman" w:hAnsi="Times New Roman" w:cs="Times New Roman"/>
          <w:i/>
          <w:sz w:val="24"/>
          <w:szCs w:val="24"/>
        </w:rPr>
        <w:t xml:space="preserve"> </w:t>
      </w:r>
      <w:r w:rsidR="001C43FD" w:rsidRPr="001C43FD">
        <w:rPr>
          <w:rFonts w:ascii="Times New Roman" w:hAnsi="Times New Roman" w:cs="Times New Roman"/>
          <w:color w:val="000000"/>
          <w:sz w:val="24"/>
          <w:szCs w:val="24"/>
          <w:shd w:val="clear" w:color="auto" w:fill="FFFFFF"/>
        </w:rPr>
        <w:t xml:space="preserve">The EWG will continue to work with other APEC groups </w:t>
      </w:r>
      <w:r w:rsidR="00EA0652" w:rsidRPr="001C43FD">
        <w:rPr>
          <w:rFonts w:ascii="Times New Roman" w:hAnsi="Times New Roman" w:cs="Times New Roman"/>
          <w:color w:val="000000"/>
          <w:sz w:val="24"/>
          <w:szCs w:val="24"/>
          <w:shd w:val="clear" w:color="auto" w:fill="FFFFFF"/>
        </w:rPr>
        <w:t>on environmental goods and services (EGS)</w:t>
      </w:r>
      <w:r w:rsidR="00EA0652">
        <w:rPr>
          <w:rFonts w:ascii="Times New Roman" w:hAnsi="Times New Roman" w:cs="Times New Roman"/>
          <w:color w:val="000000"/>
          <w:sz w:val="24"/>
          <w:szCs w:val="24"/>
          <w:shd w:val="clear" w:color="auto" w:fill="FFFFFF"/>
        </w:rPr>
        <w:t xml:space="preserve"> issues especially</w:t>
      </w:r>
      <w:r w:rsidR="001C43FD" w:rsidRPr="001C43FD">
        <w:rPr>
          <w:rFonts w:ascii="Times New Roman" w:hAnsi="Times New Roman" w:cs="Times New Roman"/>
          <w:color w:val="000000"/>
          <w:sz w:val="24"/>
          <w:szCs w:val="24"/>
          <w:shd w:val="clear" w:color="auto" w:fill="FFFFFF"/>
        </w:rPr>
        <w:t xml:space="preserve"> </w:t>
      </w:r>
      <w:r w:rsidR="00EA0652">
        <w:rPr>
          <w:rFonts w:ascii="Times New Roman" w:hAnsi="Times New Roman" w:cs="Times New Roman"/>
          <w:color w:val="000000"/>
          <w:sz w:val="24"/>
          <w:szCs w:val="24"/>
          <w:shd w:val="clear" w:color="auto" w:fill="FFFFFF"/>
        </w:rPr>
        <w:t xml:space="preserve">with </w:t>
      </w:r>
      <w:r w:rsidR="001C43FD" w:rsidRPr="001C43FD">
        <w:rPr>
          <w:rFonts w:ascii="Times New Roman" w:hAnsi="Times New Roman" w:cs="Times New Roman"/>
          <w:color w:val="000000"/>
          <w:sz w:val="24"/>
          <w:szCs w:val="24"/>
          <w:shd w:val="clear" w:color="auto" w:fill="FFFFFF"/>
        </w:rPr>
        <w:t xml:space="preserve">the Market Access Group (MAG) through the EGEEC </w:t>
      </w:r>
      <w:r w:rsidR="001C43FD">
        <w:rPr>
          <w:rFonts w:ascii="Times New Roman" w:hAnsi="Times New Roman" w:cs="Times New Roman"/>
          <w:color w:val="000000"/>
          <w:sz w:val="24"/>
          <w:szCs w:val="24"/>
          <w:shd w:val="clear" w:color="auto" w:fill="FFFFFF"/>
        </w:rPr>
        <w:t xml:space="preserve">and </w:t>
      </w:r>
      <w:r w:rsidR="00EA0652" w:rsidRPr="001C43FD">
        <w:rPr>
          <w:rFonts w:ascii="Times New Roman" w:hAnsi="Times New Roman" w:cs="Times New Roman"/>
          <w:color w:val="000000"/>
          <w:sz w:val="24"/>
          <w:szCs w:val="24"/>
        </w:rPr>
        <w:t>the Energy Trade and Investment Task Force (ETITF)</w:t>
      </w:r>
      <w:r w:rsidR="00EA0652">
        <w:rPr>
          <w:rFonts w:ascii="Times New Roman" w:hAnsi="Times New Roman" w:cs="Times New Roman"/>
          <w:color w:val="000000"/>
          <w:sz w:val="24"/>
          <w:szCs w:val="24"/>
        </w:rPr>
        <w:t xml:space="preserve">. The EWG will </w:t>
      </w:r>
      <w:r w:rsidR="00CD1790">
        <w:rPr>
          <w:rFonts w:ascii="Times New Roman" w:hAnsi="Times New Roman" w:cs="Times New Roman"/>
          <w:color w:val="000000"/>
          <w:sz w:val="24"/>
          <w:szCs w:val="24"/>
        </w:rPr>
        <w:t>also continue to provide assistance as requested to the Automotive Dialogue on issues related to advanced energy efficient vehicles.</w:t>
      </w:r>
      <w:r w:rsidR="00EA0652" w:rsidRPr="001C43FD">
        <w:rPr>
          <w:rFonts w:ascii="Times New Roman" w:hAnsi="Times New Roman" w:cs="Times New Roman"/>
          <w:color w:val="000000"/>
          <w:sz w:val="24"/>
          <w:szCs w:val="24"/>
        </w:rPr>
        <w:t xml:space="preserve"> </w:t>
      </w:r>
    </w:p>
    <w:p w:rsidR="000B3A59" w:rsidRPr="000B3A59" w:rsidRDefault="000B3A59" w:rsidP="000B3A59">
      <w:pPr>
        <w:pStyle w:val="ListParagraph"/>
        <w:rPr>
          <w:rFonts w:ascii="Times New Roman" w:hAnsi="Times New Roman" w:cs="Times New Roman"/>
          <w:i/>
          <w:sz w:val="24"/>
          <w:szCs w:val="24"/>
        </w:rPr>
      </w:pPr>
    </w:p>
    <w:p w:rsidR="001C43FD" w:rsidRDefault="000B3A59" w:rsidP="000B3A59">
      <w:pPr>
        <w:pStyle w:val="ListParagraph"/>
        <w:numPr>
          <w:ilvl w:val="0"/>
          <w:numId w:val="8"/>
        </w:numPr>
        <w:spacing w:after="0"/>
        <w:ind w:left="720"/>
        <w:rPr>
          <w:rFonts w:ascii="Times New Roman" w:hAnsi="Times New Roman"/>
          <w:color w:val="000000"/>
          <w:sz w:val="24"/>
          <w:szCs w:val="24"/>
        </w:rPr>
      </w:pPr>
      <w:r w:rsidRPr="000B3A59">
        <w:rPr>
          <w:rFonts w:ascii="Times New Roman" w:hAnsi="Times New Roman"/>
          <w:i/>
          <w:sz w:val="24"/>
          <w:szCs w:val="24"/>
        </w:rPr>
        <w:t>P</w:t>
      </w:r>
      <w:r w:rsidR="001C43FD" w:rsidRPr="000B3A59">
        <w:rPr>
          <w:rFonts w:ascii="Times New Roman" w:hAnsi="Times New Roman"/>
          <w:i/>
          <w:sz w:val="24"/>
          <w:szCs w:val="24"/>
        </w:rPr>
        <w:t>romote accessibility and transparency in the formulation and administration of energy sector investment-related policies.</w:t>
      </w:r>
      <w:r w:rsidR="001C43FD" w:rsidRPr="000B3A59">
        <w:rPr>
          <w:rFonts w:ascii="Times New Roman" w:hAnsi="Times New Roman"/>
          <w:sz w:val="24"/>
          <w:szCs w:val="24"/>
        </w:rPr>
        <w:t xml:space="preserve"> The EWG will invite t</w:t>
      </w:r>
      <w:r w:rsidR="001C43FD" w:rsidRPr="000B3A59">
        <w:rPr>
          <w:rFonts w:ascii="Times New Roman" w:hAnsi="Times New Roman"/>
          <w:color w:val="000000"/>
          <w:sz w:val="24"/>
          <w:szCs w:val="24"/>
        </w:rPr>
        <w:t>he Investment Experts' Group (IEG) under the CTI to brief the ETITF on its activities</w:t>
      </w:r>
      <w:r w:rsidR="000B2B5E">
        <w:rPr>
          <w:rFonts w:ascii="Times New Roman" w:hAnsi="Times New Roman"/>
          <w:color w:val="000000"/>
          <w:sz w:val="24"/>
          <w:szCs w:val="24"/>
        </w:rPr>
        <w:t>;</w:t>
      </w:r>
      <w:r w:rsidR="001C43FD" w:rsidRPr="000B3A59">
        <w:rPr>
          <w:rFonts w:ascii="Times New Roman" w:hAnsi="Times New Roman"/>
          <w:color w:val="000000"/>
          <w:sz w:val="24"/>
          <w:szCs w:val="24"/>
        </w:rPr>
        <w:t xml:space="preserve"> and</w:t>
      </w:r>
      <w:r w:rsidR="000B2B5E">
        <w:rPr>
          <w:rFonts w:ascii="Times New Roman" w:hAnsi="Times New Roman"/>
          <w:color w:val="000000"/>
          <w:sz w:val="24"/>
          <w:szCs w:val="24"/>
        </w:rPr>
        <w:t xml:space="preserve"> to</w:t>
      </w:r>
      <w:r w:rsidR="001C43FD" w:rsidRPr="000B3A59">
        <w:rPr>
          <w:rFonts w:ascii="Times New Roman" w:hAnsi="Times New Roman"/>
          <w:color w:val="000000"/>
          <w:sz w:val="24"/>
          <w:szCs w:val="24"/>
        </w:rPr>
        <w:t xml:space="preserve"> jointly develop a set of best practices for investment in energy, especially unconventional and renewable energy.</w:t>
      </w:r>
    </w:p>
    <w:p w:rsidR="000B3A59" w:rsidRPr="000B3A59" w:rsidRDefault="000B3A59" w:rsidP="000B3A59">
      <w:pPr>
        <w:rPr>
          <w:rFonts w:ascii="Times New Roman" w:hAnsi="Times New Roman"/>
          <w:color w:val="000000"/>
          <w:sz w:val="24"/>
          <w:szCs w:val="24"/>
        </w:rPr>
      </w:pPr>
    </w:p>
    <w:p w:rsidR="000B3A59" w:rsidRPr="00621EB5" w:rsidRDefault="00524060" w:rsidP="00621EB5">
      <w:pPr>
        <w:pStyle w:val="ListParagraph"/>
        <w:numPr>
          <w:ilvl w:val="0"/>
          <w:numId w:val="8"/>
        </w:numPr>
        <w:tabs>
          <w:tab w:val="left" w:pos="720"/>
        </w:tabs>
        <w:spacing w:after="0"/>
        <w:ind w:left="720"/>
        <w:rPr>
          <w:rFonts w:ascii="Times New Roman" w:hAnsi="Times New Roman" w:cs="Times New Roman"/>
          <w:color w:val="000000"/>
          <w:sz w:val="24"/>
          <w:szCs w:val="24"/>
        </w:rPr>
      </w:pPr>
      <w:r>
        <w:rPr>
          <w:rFonts w:ascii="Times New Roman" w:hAnsi="Times New Roman" w:cs="Times New Roman"/>
          <w:bCs/>
          <w:i/>
          <w:iCs/>
          <w:sz w:val="24"/>
          <w:szCs w:val="24"/>
        </w:rPr>
        <w:t>Enhance</w:t>
      </w:r>
      <w:r w:rsidR="000E4E3A" w:rsidRPr="000E4E3A">
        <w:rPr>
          <w:rFonts w:ascii="Times New Roman" w:hAnsi="Times New Roman" w:cs="Times New Roman"/>
          <w:bCs/>
          <w:i/>
          <w:iCs/>
          <w:sz w:val="24"/>
          <w:szCs w:val="24"/>
        </w:rPr>
        <w:t xml:space="preserve"> consistency of policies affecting energy </w:t>
      </w:r>
      <w:r w:rsidR="00FE4BD9">
        <w:rPr>
          <w:rFonts w:ascii="Times New Roman" w:hAnsi="Times New Roman" w:cs="Times New Roman"/>
          <w:bCs/>
          <w:i/>
          <w:iCs/>
          <w:sz w:val="24"/>
          <w:szCs w:val="24"/>
        </w:rPr>
        <w:t>trade and investment across the APEC region</w:t>
      </w:r>
      <w:r w:rsidR="000E4E3A">
        <w:rPr>
          <w:rFonts w:ascii="Times New Roman" w:hAnsi="Times New Roman" w:cs="Times New Roman"/>
          <w:bCs/>
          <w:i/>
          <w:iCs/>
          <w:sz w:val="24"/>
          <w:szCs w:val="24"/>
        </w:rPr>
        <w:t>.</w:t>
      </w:r>
      <w:r w:rsidR="00B27D3A">
        <w:rPr>
          <w:rFonts w:ascii="Times New Roman" w:hAnsi="Times New Roman" w:cs="Times New Roman"/>
          <w:bCs/>
          <w:iCs/>
          <w:sz w:val="24"/>
          <w:szCs w:val="24"/>
        </w:rPr>
        <w:t xml:space="preserve"> </w:t>
      </w:r>
      <w:r w:rsidR="00CD1790">
        <w:rPr>
          <w:rFonts w:ascii="Times New Roman" w:hAnsi="Times New Roman" w:cs="Times New Roman"/>
          <w:color w:val="000000"/>
          <w:sz w:val="24"/>
          <w:szCs w:val="24"/>
        </w:rPr>
        <w:t>The EWG will remain open to requests for assistance from other APEC trade</w:t>
      </w:r>
      <w:r w:rsidR="005260D8">
        <w:rPr>
          <w:rFonts w:ascii="Times New Roman" w:hAnsi="Times New Roman" w:cs="Times New Roman"/>
          <w:color w:val="000000"/>
          <w:sz w:val="24"/>
          <w:szCs w:val="24"/>
        </w:rPr>
        <w:t xml:space="preserve"> and investment forums.</w:t>
      </w:r>
      <w:r w:rsidR="00CD1790" w:rsidRPr="001C43FD">
        <w:rPr>
          <w:rFonts w:ascii="Times New Roman" w:hAnsi="Times New Roman" w:cs="Times New Roman"/>
          <w:color w:val="000000"/>
          <w:sz w:val="24"/>
          <w:szCs w:val="24"/>
        </w:rPr>
        <w:t xml:space="preserve"> </w:t>
      </w:r>
    </w:p>
    <w:sectPr w:rsidR="000B3A59" w:rsidRPr="00621EB5" w:rsidSect="00621EB5">
      <w:footerReference w:type="default" r:id="rId9"/>
      <w:pgSz w:w="12240" w:h="15840"/>
      <w:pgMar w:top="126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2FF" w:rsidRDefault="00AE72FF" w:rsidP="006456C2">
      <w:r>
        <w:separator/>
      </w:r>
    </w:p>
  </w:endnote>
  <w:endnote w:type="continuationSeparator" w:id="0">
    <w:p w:rsidR="00AE72FF" w:rsidRDefault="00AE72FF" w:rsidP="00645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40886"/>
      <w:docPartObj>
        <w:docPartGallery w:val="Page Numbers (Bottom of Page)"/>
        <w:docPartUnique/>
      </w:docPartObj>
    </w:sdtPr>
    <w:sdtEndPr>
      <w:rPr>
        <w:noProof/>
      </w:rPr>
    </w:sdtEndPr>
    <w:sdtContent>
      <w:p w:rsidR="003A7C20" w:rsidRDefault="003A7C20">
        <w:pPr>
          <w:pStyle w:val="Footer"/>
          <w:jc w:val="right"/>
        </w:pPr>
        <w:r>
          <w:fldChar w:fldCharType="begin"/>
        </w:r>
        <w:r>
          <w:instrText xml:space="preserve"> PAGE   \* MERGEFORMAT </w:instrText>
        </w:r>
        <w:r>
          <w:fldChar w:fldCharType="separate"/>
        </w:r>
        <w:r w:rsidR="00175E62">
          <w:rPr>
            <w:noProof/>
          </w:rPr>
          <w:t>4</w:t>
        </w:r>
        <w:r>
          <w:rPr>
            <w:noProof/>
          </w:rPr>
          <w:fldChar w:fldCharType="end"/>
        </w:r>
      </w:p>
    </w:sdtContent>
  </w:sdt>
  <w:p w:rsidR="003A7C20" w:rsidRDefault="003A7C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2FF" w:rsidRDefault="00AE72FF" w:rsidP="006456C2">
      <w:r>
        <w:separator/>
      </w:r>
    </w:p>
  </w:footnote>
  <w:footnote w:type="continuationSeparator" w:id="0">
    <w:p w:rsidR="00AE72FF" w:rsidRDefault="00AE72FF" w:rsidP="006456C2">
      <w:r>
        <w:continuationSeparator/>
      </w:r>
    </w:p>
  </w:footnote>
  <w:footnote w:id="1">
    <w:p w:rsidR="001C204B" w:rsidRDefault="001C204B">
      <w:pPr>
        <w:pStyle w:val="FootnoteText"/>
      </w:pPr>
      <w:r>
        <w:rPr>
          <w:rStyle w:val="FootnoteReference"/>
        </w:rPr>
        <w:footnoteRef/>
      </w:r>
      <w:r>
        <w:t xml:space="preserve"> Adapted from APERC’s APEC Energy Demand and Supply Outlook – 5</w:t>
      </w:r>
      <w:r w:rsidRPr="006456C2">
        <w:rPr>
          <w:vertAlign w:val="superscript"/>
        </w:rPr>
        <w:t>th</w:t>
      </w:r>
      <w:r>
        <w:t xml:space="preserve"> Edition.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76DDC"/>
    <w:multiLevelType w:val="hybridMultilevel"/>
    <w:tmpl w:val="BCBE63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121B9"/>
    <w:multiLevelType w:val="hybridMultilevel"/>
    <w:tmpl w:val="C05C2BB8"/>
    <w:lvl w:ilvl="0" w:tplc="34F271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FE6BCD"/>
    <w:multiLevelType w:val="hybridMultilevel"/>
    <w:tmpl w:val="B07C1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787373"/>
    <w:multiLevelType w:val="hybridMultilevel"/>
    <w:tmpl w:val="8E5A9B74"/>
    <w:lvl w:ilvl="0" w:tplc="F62A529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363D60"/>
    <w:multiLevelType w:val="hybridMultilevel"/>
    <w:tmpl w:val="C05C2BB8"/>
    <w:lvl w:ilvl="0" w:tplc="34F271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5B2655"/>
    <w:multiLevelType w:val="hybridMultilevel"/>
    <w:tmpl w:val="C2CCB86C"/>
    <w:lvl w:ilvl="0" w:tplc="F75E891C">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D9C3E4D"/>
    <w:multiLevelType w:val="hybridMultilevel"/>
    <w:tmpl w:val="B5EC99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8E4135"/>
    <w:multiLevelType w:val="hybridMultilevel"/>
    <w:tmpl w:val="7562C51E"/>
    <w:lvl w:ilvl="0" w:tplc="2D1268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FD52704"/>
    <w:multiLevelType w:val="hybridMultilevel"/>
    <w:tmpl w:val="DD269A1A"/>
    <w:lvl w:ilvl="0" w:tplc="F62A529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D72476"/>
    <w:multiLevelType w:val="hybridMultilevel"/>
    <w:tmpl w:val="62527DAC"/>
    <w:lvl w:ilvl="0" w:tplc="7F4864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B015C18"/>
    <w:multiLevelType w:val="hybridMultilevel"/>
    <w:tmpl w:val="865AA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E034B5"/>
    <w:multiLevelType w:val="hybridMultilevel"/>
    <w:tmpl w:val="96F6E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EE668B"/>
    <w:multiLevelType w:val="hybridMultilevel"/>
    <w:tmpl w:val="8AC8C2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F3186B"/>
    <w:multiLevelType w:val="hybridMultilevel"/>
    <w:tmpl w:val="57E0BA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5C0ADD"/>
    <w:multiLevelType w:val="hybridMultilevel"/>
    <w:tmpl w:val="B5B09862"/>
    <w:lvl w:ilvl="0" w:tplc="34F271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CBC07C4"/>
    <w:multiLevelType w:val="hybridMultilevel"/>
    <w:tmpl w:val="587013A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13"/>
  </w:num>
  <w:num w:numId="5">
    <w:abstractNumId w:val="9"/>
  </w:num>
  <w:num w:numId="6">
    <w:abstractNumId w:val="7"/>
  </w:num>
  <w:num w:numId="7">
    <w:abstractNumId w:val="6"/>
  </w:num>
  <w:num w:numId="8">
    <w:abstractNumId w:val="4"/>
  </w:num>
  <w:num w:numId="9">
    <w:abstractNumId w:val="14"/>
  </w:num>
  <w:num w:numId="10">
    <w:abstractNumId w:val="1"/>
  </w:num>
  <w:num w:numId="11">
    <w:abstractNumId w:val="11"/>
  </w:num>
  <w:num w:numId="12">
    <w:abstractNumId w:val="12"/>
  </w:num>
  <w:num w:numId="13">
    <w:abstractNumId w:val="2"/>
  </w:num>
  <w:num w:numId="14">
    <w:abstractNumId w:val="10"/>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657"/>
    <w:rsid w:val="00005600"/>
    <w:rsid w:val="000138F2"/>
    <w:rsid w:val="00032C50"/>
    <w:rsid w:val="00041C7B"/>
    <w:rsid w:val="000814F0"/>
    <w:rsid w:val="0008156C"/>
    <w:rsid w:val="0008187B"/>
    <w:rsid w:val="00090CC7"/>
    <w:rsid w:val="000A79BD"/>
    <w:rsid w:val="000B2B5E"/>
    <w:rsid w:val="000B3A59"/>
    <w:rsid w:val="000C1619"/>
    <w:rsid w:val="000C17CF"/>
    <w:rsid w:val="000D6121"/>
    <w:rsid w:val="000E4E3A"/>
    <w:rsid w:val="000F241F"/>
    <w:rsid w:val="000F76A1"/>
    <w:rsid w:val="00100D91"/>
    <w:rsid w:val="001316AB"/>
    <w:rsid w:val="00140C1A"/>
    <w:rsid w:val="00150051"/>
    <w:rsid w:val="00153059"/>
    <w:rsid w:val="0016149F"/>
    <w:rsid w:val="00173263"/>
    <w:rsid w:val="00175E62"/>
    <w:rsid w:val="0018025D"/>
    <w:rsid w:val="001A2924"/>
    <w:rsid w:val="001A36C4"/>
    <w:rsid w:val="001B601F"/>
    <w:rsid w:val="001C204B"/>
    <w:rsid w:val="001C43FD"/>
    <w:rsid w:val="001D382A"/>
    <w:rsid w:val="001E7DE6"/>
    <w:rsid w:val="001F79E6"/>
    <w:rsid w:val="0021224F"/>
    <w:rsid w:val="002163A1"/>
    <w:rsid w:val="00243184"/>
    <w:rsid w:val="00253958"/>
    <w:rsid w:val="00285FF1"/>
    <w:rsid w:val="00293973"/>
    <w:rsid w:val="002A0C6E"/>
    <w:rsid w:val="002C5E99"/>
    <w:rsid w:val="002D45B3"/>
    <w:rsid w:val="003635AA"/>
    <w:rsid w:val="00384358"/>
    <w:rsid w:val="003A614C"/>
    <w:rsid w:val="003A7B9D"/>
    <w:rsid w:val="003A7C20"/>
    <w:rsid w:val="003B306A"/>
    <w:rsid w:val="003B5CF7"/>
    <w:rsid w:val="003B6B12"/>
    <w:rsid w:val="0042192E"/>
    <w:rsid w:val="00436D2A"/>
    <w:rsid w:val="004A2EB9"/>
    <w:rsid w:val="004D1491"/>
    <w:rsid w:val="004F52A7"/>
    <w:rsid w:val="00517CFA"/>
    <w:rsid w:val="00524060"/>
    <w:rsid w:val="005260D8"/>
    <w:rsid w:val="00536B7F"/>
    <w:rsid w:val="00542BA4"/>
    <w:rsid w:val="00546EDF"/>
    <w:rsid w:val="00592314"/>
    <w:rsid w:val="005C0657"/>
    <w:rsid w:val="005D05DE"/>
    <w:rsid w:val="005D698F"/>
    <w:rsid w:val="005D743E"/>
    <w:rsid w:val="005D78A8"/>
    <w:rsid w:val="005E27C9"/>
    <w:rsid w:val="00621EB5"/>
    <w:rsid w:val="00623275"/>
    <w:rsid w:val="00634B8D"/>
    <w:rsid w:val="006456C2"/>
    <w:rsid w:val="00671E32"/>
    <w:rsid w:val="006822CF"/>
    <w:rsid w:val="0069690F"/>
    <w:rsid w:val="006B08C6"/>
    <w:rsid w:val="006B1DEF"/>
    <w:rsid w:val="006C1BDE"/>
    <w:rsid w:val="006E1198"/>
    <w:rsid w:val="006F13F1"/>
    <w:rsid w:val="00703BAF"/>
    <w:rsid w:val="0071299F"/>
    <w:rsid w:val="00717D40"/>
    <w:rsid w:val="007621F2"/>
    <w:rsid w:val="007943C7"/>
    <w:rsid w:val="007B7523"/>
    <w:rsid w:val="007E6155"/>
    <w:rsid w:val="007F65DD"/>
    <w:rsid w:val="008745B5"/>
    <w:rsid w:val="008C377D"/>
    <w:rsid w:val="008D5EBA"/>
    <w:rsid w:val="008D61FE"/>
    <w:rsid w:val="008E4FFD"/>
    <w:rsid w:val="009149EC"/>
    <w:rsid w:val="00935EC3"/>
    <w:rsid w:val="009A7AD2"/>
    <w:rsid w:val="009B31BF"/>
    <w:rsid w:val="009C6DA5"/>
    <w:rsid w:val="00A24847"/>
    <w:rsid w:val="00A32043"/>
    <w:rsid w:val="00A3711E"/>
    <w:rsid w:val="00A70425"/>
    <w:rsid w:val="00A74B6B"/>
    <w:rsid w:val="00A82BB3"/>
    <w:rsid w:val="00A87B65"/>
    <w:rsid w:val="00AA5198"/>
    <w:rsid w:val="00AC028A"/>
    <w:rsid w:val="00AD32B2"/>
    <w:rsid w:val="00AE069F"/>
    <w:rsid w:val="00AE4246"/>
    <w:rsid w:val="00AE72FF"/>
    <w:rsid w:val="00AF059A"/>
    <w:rsid w:val="00B26C07"/>
    <w:rsid w:val="00B27D3A"/>
    <w:rsid w:val="00B77F0C"/>
    <w:rsid w:val="00BA6384"/>
    <w:rsid w:val="00BC0609"/>
    <w:rsid w:val="00BC0AEB"/>
    <w:rsid w:val="00BD4509"/>
    <w:rsid w:val="00BE5AE8"/>
    <w:rsid w:val="00C23798"/>
    <w:rsid w:val="00C5110E"/>
    <w:rsid w:val="00C613F7"/>
    <w:rsid w:val="00CC5398"/>
    <w:rsid w:val="00CC650D"/>
    <w:rsid w:val="00CD1790"/>
    <w:rsid w:val="00CD20BE"/>
    <w:rsid w:val="00D47864"/>
    <w:rsid w:val="00D522EE"/>
    <w:rsid w:val="00D91F23"/>
    <w:rsid w:val="00D96238"/>
    <w:rsid w:val="00DA3899"/>
    <w:rsid w:val="00DB4FB1"/>
    <w:rsid w:val="00DC2A1D"/>
    <w:rsid w:val="00E15515"/>
    <w:rsid w:val="00E37AD2"/>
    <w:rsid w:val="00E71301"/>
    <w:rsid w:val="00E77DDC"/>
    <w:rsid w:val="00E96CE9"/>
    <w:rsid w:val="00EA0652"/>
    <w:rsid w:val="00EE48DC"/>
    <w:rsid w:val="00F05B01"/>
    <w:rsid w:val="00F27CFE"/>
    <w:rsid w:val="00F44CF5"/>
    <w:rsid w:val="00F65116"/>
    <w:rsid w:val="00F96BA3"/>
    <w:rsid w:val="00FC3F66"/>
    <w:rsid w:val="00FE4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65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657"/>
    <w:pPr>
      <w:spacing w:after="0" w:line="240" w:lineRule="auto"/>
    </w:pPr>
  </w:style>
  <w:style w:type="paragraph" w:styleId="ListParagraph">
    <w:name w:val="List Paragraph"/>
    <w:basedOn w:val="Normal"/>
    <w:uiPriority w:val="34"/>
    <w:qFormat/>
    <w:rsid w:val="005C0657"/>
    <w:pPr>
      <w:spacing w:after="200" w:line="276" w:lineRule="auto"/>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5C0657"/>
    <w:rPr>
      <w:sz w:val="16"/>
      <w:szCs w:val="16"/>
    </w:rPr>
  </w:style>
  <w:style w:type="paragraph" w:styleId="CommentText">
    <w:name w:val="annotation text"/>
    <w:basedOn w:val="Normal"/>
    <w:link w:val="CommentTextChar"/>
    <w:uiPriority w:val="99"/>
    <w:semiHidden/>
    <w:unhideWhenUsed/>
    <w:rsid w:val="005C0657"/>
    <w:rPr>
      <w:sz w:val="20"/>
      <w:szCs w:val="20"/>
    </w:rPr>
  </w:style>
  <w:style w:type="character" w:customStyle="1" w:styleId="CommentTextChar">
    <w:name w:val="Comment Text Char"/>
    <w:basedOn w:val="DefaultParagraphFont"/>
    <w:link w:val="CommentText"/>
    <w:uiPriority w:val="99"/>
    <w:semiHidden/>
    <w:rsid w:val="005C0657"/>
    <w:rPr>
      <w:rFonts w:ascii="Calibri" w:hAnsi="Calibri" w:cs="Times New Roman"/>
      <w:sz w:val="20"/>
      <w:szCs w:val="20"/>
    </w:rPr>
  </w:style>
  <w:style w:type="paragraph" w:styleId="BodyTextIndent3">
    <w:name w:val="Body Text Indent 3"/>
    <w:basedOn w:val="Normal"/>
    <w:link w:val="BodyTextIndent3Char"/>
    <w:rsid w:val="005C0657"/>
    <w:pPr>
      <w:widowControl w:val="0"/>
      <w:autoSpaceDE w:val="0"/>
      <w:autoSpaceDN w:val="0"/>
      <w:adjustRightInd w:val="0"/>
      <w:ind w:left="1440" w:hanging="720"/>
    </w:pPr>
    <w:rPr>
      <w:rFonts w:ascii="Times New Roman" w:eastAsia="Times New Roman" w:hAnsi="Times New Roman"/>
      <w:sz w:val="24"/>
      <w:szCs w:val="24"/>
    </w:rPr>
  </w:style>
  <w:style w:type="character" w:customStyle="1" w:styleId="BodyTextIndent3Char">
    <w:name w:val="Body Text Indent 3 Char"/>
    <w:basedOn w:val="DefaultParagraphFont"/>
    <w:link w:val="BodyTextIndent3"/>
    <w:rsid w:val="005C065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0657"/>
    <w:rPr>
      <w:rFonts w:ascii="Tahoma" w:hAnsi="Tahoma" w:cs="Tahoma"/>
      <w:sz w:val="16"/>
      <w:szCs w:val="16"/>
    </w:rPr>
  </w:style>
  <w:style w:type="character" w:customStyle="1" w:styleId="BalloonTextChar">
    <w:name w:val="Balloon Text Char"/>
    <w:basedOn w:val="DefaultParagraphFont"/>
    <w:link w:val="BalloonText"/>
    <w:uiPriority w:val="99"/>
    <w:semiHidden/>
    <w:rsid w:val="005C065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43184"/>
    <w:rPr>
      <w:b/>
      <w:bCs/>
    </w:rPr>
  </w:style>
  <w:style w:type="character" w:customStyle="1" w:styleId="CommentSubjectChar">
    <w:name w:val="Comment Subject Char"/>
    <w:basedOn w:val="CommentTextChar"/>
    <w:link w:val="CommentSubject"/>
    <w:uiPriority w:val="99"/>
    <w:semiHidden/>
    <w:rsid w:val="00243184"/>
    <w:rPr>
      <w:rFonts w:ascii="Calibri" w:hAnsi="Calibri" w:cs="Times New Roman"/>
      <w:b/>
      <w:bCs/>
      <w:sz w:val="20"/>
      <w:szCs w:val="20"/>
    </w:rPr>
  </w:style>
  <w:style w:type="paragraph" w:styleId="FootnoteText">
    <w:name w:val="footnote text"/>
    <w:basedOn w:val="Normal"/>
    <w:link w:val="FootnoteTextChar"/>
    <w:uiPriority w:val="99"/>
    <w:semiHidden/>
    <w:unhideWhenUsed/>
    <w:rsid w:val="006456C2"/>
    <w:rPr>
      <w:sz w:val="20"/>
      <w:szCs w:val="20"/>
    </w:rPr>
  </w:style>
  <w:style w:type="character" w:customStyle="1" w:styleId="FootnoteTextChar">
    <w:name w:val="Footnote Text Char"/>
    <w:basedOn w:val="DefaultParagraphFont"/>
    <w:link w:val="FootnoteText"/>
    <w:uiPriority w:val="99"/>
    <w:semiHidden/>
    <w:rsid w:val="006456C2"/>
    <w:rPr>
      <w:rFonts w:ascii="Calibri" w:hAnsi="Calibri" w:cs="Times New Roman"/>
      <w:sz w:val="20"/>
      <w:szCs w:val="20"/>
    </w:rPr>
  </w:style>
  <w:style w:type="character" w:styleId="FootnoteReference">
    <w:name w:val="footnote reference"/>
    <w:basedOn w:val="DefaultParagraphFont"/>
    <w:uiPriority w:val="99"/>
    <w:semiHidden/>
    <w:unhideWhenUsed/>
    <w:rsid w:val="006456C2"/>
    <w:rPr>
      <w:vertAlign w:val="superscript"/>
    </w:rPr>
  </w:style>
  <w:style w:type="paragraph" w:styleId="Header">
    <w:name w:val="header"/>
    <w:basedOn w:val="Normal"/>
    <w:link w:val="HeaderChar"/>
    <w:uiPriority w:val="99"/>
    <w:unhideWhenUsed/>
    <w:rsid w:val="003A7C20"/>
    <w:pPr>
      <w:tabs>
        <w:tab w:val="center" w:pos="4680"/>
        <w:tab w:val="right" w:pos="9360"/>
      </w:tabs>
    </w:pPr>
  </w:style>
  <w:style w:type="character" w:customStyle="1" w:styleId="HeaderChar">
    <w:name w:val="Header Char"/>
    <w:basedOn w:val="DefaultParagraphFont"/>
    <w:link w:val="Header"/>
    <w:uiPriority w:val="99"/>
    <w:rsid w:val="003A7C20"/>
    <w:rPr>
      <w:rFonts w:ascii="Calibri" w:hAnsi="Calibri" w:cs="Times New Roman"/>
    </w:rPr>
  </w:style>
  <w:style w:type="paragraph" w:styleId="Footer">
    <w:name w:val="footer"/>
    <w:basedOn w:val="Normal"/>
    <w:link w:val="FooterChar"/>
    <w:uiPriority w:val="99"/>
    <w:unhideWhenUsed/>
    <w:rsid w:val="003A7C20"/>
    <w:pPr>
      <w:tabs>
        <w:tab w:val="center" w:pos="4680"/>
        <w:tab w:val="right" w:pos="9360"/>
      </w:tabs>
    </w:pPr>
  </w:style>
  <w:style w:type="character" w:customStyle="1" w:styleId="FooterChar">
    <w:name w:val="Footer Char"/>
    <w:basedOn w:val="DefaultParagraphFont"/>
    <w:link w:val="Footer"/>
    <w:uiPriority w:val="99"/>
    <w:rsid w:val="003A7C20"/>
    <w:rPr>
      <w:rFonts w:ascii="Calibri" w:hAnsi="Calibri" w:cs="Times New Roman"/>
    </w:rPr>
  </w:style>
  <w:style w:type="paragraph" w:styleId="NormalWeb">
    <w:name w:val="Normal (Web)"/>
    <w:basedOn w:val="Normal"/>
    <w:uiPriority w:val="99"/>
    <w:semiHidden/>
    <w:unhideWhenUsed/>
    <w:rsid w:val="001C43FD"/>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1C43FD"/>
    <w:rPr>
      <w:color w:val="0000FF"/>
      <w:u w:val="single"/>
    </w:rPr>
  </w:style>
  <w:style w:type="character" w:customStyle="1" w:styleId="apple-converted-space">
    <w:name w:val="apple-converted-space"/>
    <w:basedOn w:val="DefaultParagraphFont"/>
    <w:rsid w:val="001C43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65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657"/>
    <w:pPr>
      <w:spacing w:after="0" w:line="240" w:lineRule="auto"/>
    </w:pPr>
  </w:style>
  <w:style w:type="paragraph" w:styleId="ListParagraph">
    <w:name w:val="List Paragraph"/>
    <w:basedOn w:val="Normal"/>
    <w:uiPriority w:val="34"/>
    <w:qFormat/>
    <w:rsid w:val="005C0657"/>
    <w:pPr>
      <w:spacing w:after="200" w:line="276" w:lineRule="auto"/>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5C0657"/>
    <w:rPr>
      <w:sz w:val="16"/>
      <w:szCs w:val="16"/>
    </w:rPr>
  </w:style>
  <w:style w:type="paragraph" w:styleId="CommentText">
    <w:name w:val="annotation text"/>
    <w:basedOn w:val="Normal"/>
    <w:link w:val="CommentTextChar"/>
    <w:uiPriority w:val="99"/>
    <w:semiHidden/>
    <w:unhideWhenUsed/>
    <w:rsid w:val="005C0657"/>
    <w:rPr>
      <w:sz w:val="20"/>
      <w:szCs w:val="20"/>
    </w:rPr>
  </w:style>
  <w:style w:type="character" w:customStyle="1" w:styleId="CommentTextChar">
    <w:name w:val="Comment Text Char"/>
    <w:basedOn w:val="DefaultParagraphFont"/>
    <w:link w:val="CommentText"/>
    <w:uiPriority w:val="99"/>
    <w:semiHidden/>
    <w:rsid w:val="005C0657"/>
    <w:rPr>
      <w:rFonts w:ascii="Calibri" w:hAnsi="Calibri" w:cs="Times New Roman"/>
      <w:sz w:val="20"/>
      <w:szCs w:val="20"/>
    </w:rPr>
  </w:style>
  <w:style w:type="paragraph" w:styleId="BodyTextIndent3">
    <w:name w:val="Body Text Indent 3"/>
    <w:basedOn w:val="Normal"/>
    <w:link w:val="BodyTextIndent3Char"/>
    <w:rsid w:val="005C0657"/>
    <w:pPr>
      <w:widowControl w:val="0"/>
      <w:autoSpaceDE w:val="0"/>
      <w:autoSpaceDN w:val="0"/>
      <w:adjustRightInd w:val="0"/>
      <w:ind w:left="1440" w:hanging="720"/>
    </w:pPr>
    <w:rPr>
      <w:rFonts w:ascii="Times New Roman" w:eastAsia="Times New Roman" w:hAnsi="Times New Roman"/>
      <w:sz w:val="24"/>
      <w:szCs w:val="24"/>
    </w:rPr>
  </w:style>
  <w:style w:type="character" w:customStyle="1" w:styleId="BodyTextIndent3Char">
    <w:name w:val="Body Text Indent 3 Char"/>
    <w:basedOn w:val="DefaultParagraphFont"/>
    <w:link w:val="BodyTextIndent3"/>
    <w:rsid w:val="005C065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0657"/>
    <w:rPr>
      <w:rFonts w:ascii="Tahoma" w:hAnsi="Tahoma" w:cs="Tahoma"/>
      <w:sz w:val="16"/>
      <w:szCs w:val="16"/>
    </w:rPr>
  </w:style>
  <w:style w:type="character" w:customStyle="1" w:styleId="BalloonTextChar">
    <w:name w:val="Balloon Text Char"/>
    <w:basedOn w:val="DefaultParagraphFont"/>
    <w:link w:val="BalloonText"/>
    <w:uiPriority w:val="99"/>
    <w:semiHidden/>
    <w:rsid w:val="005C065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43184"/>
    <w:rPr>
      <w:b/>
      <w:bCs/>
    </w:rPr>
  </w:style>
  <w:style w:type="character" w:customStyle="1" w:styleId="CommentSubjectChar">
    <w:name w:val="Comment Subject Char"/>
    <w:basedOn w:val="CommentTextChar"/>
    <w:link w:val="CommentSubject"/>
    <w:uiPriority w:val="99"/>
    <w:semiHidden/>
    <w:rsid w:val="00243184"/>
    <w:rPr>
      <w:rFonts w:ascii="Calibri" w:hAnsi="Calibri" w:cs="Times New Roman"/>
      <w:b/>
      <w:bCs/>
      <w:sz w:val="20"/>
      <w:szCs w:val="20"/>
    </w:rPr>
  </w:style>
  <w:style w:type="paragraph" w:styleId="FootnoteText">
    <w:name w:val="footnote text"/>
    <w:basedOn w:val="Normal"/>
    <w:link w:val="FootnoteTextChar"/>
    <w:uiPriority w:val="99"/>
    <w:semiHidden/>
    <w:unhideWhenUsed/>
    <w:rsid w:val="006456C2"/>
    <w:rPr>
      <w:sz w:val="20"/>
      <w:szCs w:val="20"/>
    </w:rPr>
  </w:style>
  <w:style w:type="character" w:customStyle="1" w:styleId="FootnoteTextChar">
    <w:name w:val="Footnote Text Char"/>
    <w:basedOn w:val="DefaultParagraphFont"/>
    <w:link w:val="FootnoteText"/>
    <w:uiPriority w:val="99"/>
    <w:semiHidden/>
    <w:rsid w:val="006456C2"/>
    <w:rPr>
      <w:rFonts w:ascii="Calibri" w:hAnsi="Calibri" w:cs="Times New Roman"/>
      <w:sz w:val="20"/>
      <w:szCs w:val="20"/>
    </w:rPr>
  </w:style>
  <w:style w:type="character" w:styleId="FootnoteReference">
    <w:name w:val="footnote reference"/>
    <w:basedOn w:val="DefaultParagraphFont"/>
    <w:uiPriority w:val="99"/>
    <w:semiHidden/>
    <w:unhideWhenUsed/>
    <w:rsid w:val="006456C2"/>
    <w:rPr>
      <w:vertAlign w:val="superscript"/>
    </w:rPr>
  </w:style>
  <w:style w:type="paragraph" w:styleId="Header">
    <w:name w:val="header"/>
    <w:basedOn w:val="Normal"/>
    <w:link w:val="HeaderChar"/>
    <w:uiPriority w:val="99"/>
    <w:unhideWhenUsed/>
    <w:rsid w:val="003A7C20"/>
    <w:pPr>
      <w:tabs>
        <w:tab w:val="center" w:pos="4680"/>
        <w:tab w:val="right" w:pos="9360"/>
      </w:tabs>
    </w:pPr>
  </w:style>
  <w:style w:type="character" w:customStyle="1" w:styleId="HeaderChar">
    <w:name w:val="Header Char"/>
    <w:basedOn w:val="DefaultParagraphFont"/>
    <w:link w:val="Header"/>
    <w:uiPriority w:val="99"/>
    <w:rsid w:val="003A7C20"/>
    <w:rPr>
      <w:rFonts w:ascii="Calibri" w:hAnsi="Calibri" w:cs="Times New Roman"/>
    </w:rPr>
  </w:style>
  <w:style w:type="paragraph" w:styleId="Footer">
    <w:name w:val="footer"/>
    <w:basedOn w:val="Normal"/>
    <w:link w:val="FooterChar"/>
    <w:uiPriority w:val="99"/>
    <w:unhideWhenUsed/>
    <w:rsid w:val="003A7C20"/>
    <w:pPr>
      <w:tabs>
        <w:tab w:val="center" w:pos="4680"/>
        <w:tab w:val="right" w:pos="9360"/>
      </w:tabs>
    </w:pPr>
  </w:style>
  <w:style w:type="character" w:customStyle="1" w:styleId="FooterChar">
    <w:name w:val="Footer Char"/>
    <w:basedOn w:val="DefaultParagraphFont"/>
    <w:link w:val="Footer"/>
    <w:uiPriority w:val="99"/>
    <w:rsid w:val="003A7C20"/>
    <w:rPr>
      <w:rFonts w:ascii="Calibri" w:hAnsi="Calibri" w:cs="Times New Roman"/>
    </w:rPr>
  </w:style>
  <w:style w:type="paragraph" w:styleId="NormalWeb">
    <w:name w:val="Normal (Web)"/>
    <w:basedOn w:val="Normal"/>
    <w:uiPriority w:val="99"/>
    <w:semiHidden/>
    <w:unhideWhenUsed/>
    <w:rsid w:val="001C43FD"/>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1C43FD"/>
    <w:rPr>
      <w:color w:val="0000FF"/>
      <w:u w:val="single"/>
    </w:rPr>
  </w:style>
  <w:style w:type="character" w:customStyle="1" w:styleId="apple-converted-space">
    <w:name w:val="apple-converted-space"/>
    <w:basedOn w:val="DefaultParagraphFont"/>
    <w:rsid w:val="001C4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942170">
      <w:bodyDiv w:val="1"/>
      <w:marLeft w:val="0"/>
      <w:marRight w:val="0"/>
      <w:marTop w:val="0"/>
      <w:marBottom w:val="0"/>
      <w:divBdr>
        <w:top w:val="none" w:sz="0" w:space="0" w:color="auto"/>
        <w:left w:val="none" w:sz="0" w:space="0" w:color="auto"/>
        <w:bottom w:val="none" w:sz="0" w:space="0" w:color="auto"/>
        <w:right w:val="none" w:sz="0" w:space="0" w:color="auto"/>
      </w:divBdr>
    </w:div>
    <w:div w:id="127729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4CB78-57A0-4329-AAAF-CE61BF02C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3448</Words>
  <Characters>19660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23062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william.mcelnea</dc:creator>
  <cp:lastModifiedBy>yoshiph</cp:lastModifiedBy>
  <cp:revision>2</cp:revision>
  <cp:lastPrinted>2014-03-29T19:33:00Z</cp:lastPrinted>
  <dcterms:created xsi:type="dcterms:W3CDTF">2014-04-04T21:12:00Z</dcterms:created>
  <dcterms:modified xsi:type="dcterms:W3CDTF">2014-04-04T21:12:00Z</dcterms:modified>
</cp:coreProperties>
</file>